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797" w14:textId="586DBF59" w:rsidR="000F59DF" w:rsidRP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bookmarkStart w:id="0" w:name="historyclause"/>
      <w:bookmarkStart w:id="1" w:name="_Toc383764588"/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3GPP TSG RAN WG1 #116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 xml:space="preserve">       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R1-240</w:t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>131</w:t>
      </w:r>
      <w:r w:rsidR="0016629C">
        <w:rPr>
          <w:rFonts w:eastAsia="Times New Roman" w:cs="Arial"/>
          <w:bCs/>
          <w:noProof w:val="0"/>
          <w:sz w:val="28"/>
          <w:szCs w:val="24"/>
          <w:lang w:val="en-US" w:eastAsia="en-GB"/>
        </w:rPr>
        <w:t>8</w:t>
      </w:r>
    </w:p>
    <w:p w14:paraId="3448452D" w14:textId="77777777" w:rsid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Athens, Greece, February 26th – March 1st, 2024</w:t>
      </w:r>
    </w:p>
    <w:p w14:paraId="4593D060" w14:textId="4C2F8D4B" w:rsidR="00106E00" w:rsidRPr="00162612" w:rsidRDefault="009D008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9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6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16629C">
        <w:rPr>
          <w:rFonts w:eastAsia="MS Mincho" w:cs="Arial"/>
          <w:bCs/>
          <w:noProof w:val="0"/>
          <w:sz w:val="28"/>
          <w:szCs w:val="24"/>
          <w:lang w:val="en-US" w:eastAsia="ja-JP"/>
        </w:rPr>
        <w:t>2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6AE4A9B5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16629C" w:rsidRPr="0016629C">
        <w:rPr>
          <w:rFonts w:eastAsia="MS Mincho" w:cs="Arial"/>
          <w:bCs/>
          <w:sz w:val="27"/>
          <w:szCs w:val="27"/>
          <w:lang w:val="en-US"/>
        </w:rPr>
        <w:t xml:space="preserve">On LP-WUS </w:t>
      </w:r>
      <w:r w:rsidR="0016629C">
        <w:rPr>
          <w:rFonts w:eastAsia="MS Mincho" w:cs="Arial"/>
          <w:bCs/>
          <w:sz w:val="27"/>
          <w:szCs w:val="27"/>
          <w:lang w:val="en-US"/>
        </w:rPr>
        <w:t>O</w:t>
      </w:r>
      <w:r w:rsidR="0016629C" w:rsidRPr="0016629C">
        <w:rPr>
          <w:rFonts w:eastAsia="MS Mincho" w:cs="Arial"/>
          <w:bCs/>
          <w:sz w:val="27"/>
          <w:szCs w:val="27"/>
          <w:lang w:val="en-US"/>
        </w:rPr>
        <w:t xml:space="preserve">peration in IDLE/INACTIVE </w:t>
      </w:r>
      <w:r w:rsidR="0016629C">
        <w:rPr>
          <w:rFonts w:eastAsia="MS Mincho" w:cs="Arial"/>
          <w:bCs/>
          <w:sz w:val="27"/>
          <w:szCs w:val="27"/>
          <w:lang w:val="en-US"/>
        </w:rPr>
        <w:t>M</w:t>
      </w:r>
      <w:r w:rsidR="0016629C" w:rsidRPr="0016629C">
        <w:rPr>
          <w:rFonts w:eastAsia="MS Mincho" w:cs="Arial"/>
          <w:bCs/>
          <w:sz w:val="27"/>
          <w:szCs w:val="27"/>
          <w:lang w:val="en-US"/>
        </w:rPr>
        <w:t>odes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65FDD78D" w14:textId="1A5A19CD" w:rsidR="00650AFA" w:rsidRDefault="00650AFA" w:rsidP="009F1F4A">
      <w:pPr>
        <w:jc w:val="both"/>
        <w:rPr>
          <w:rFonts w:eastAsiaTheme="minorEastAsia"/>
          <w:sz w:val="22"/>
          <w:szCs w:val="22"/>
          <w:lang w:eastAsia="zh-TW"/>
        </w:rPr>
      </w:pPr>
      <w:bookmarkStart w:id="2" w:name="_Ref79075308"/>
      <w:r>
        <w:rPr>
          <w:rFonts w:eastAsiaTheme="minorEastAsia"/>
          <w:sz w:val="22"/>
          <w:szCs w:val="22"/>
          <w:lang w:eastAsia="zh-TW"/>
        </w:rPr>
        <w:t xml:space="preserve">In </w:t>
      </w:r>
      <w:r>
        <w:rPr>
          <w:rFonts w:eastAsiaTheme="minorEastAsia" w:hint="eastAsia"/>
          <w:sz w:val="22"/>
          <w:szCs w:val="22"/>
          <w:lang w:eastAsia="zh-TW"/>
        </w:rPr>
        <w:t xml:space="preserve">RAN #102 </w:t>
      </w:r>
      <w:r>
        <w:rPr>
          <w:rFonts w:eastAsiaTheme="minorEastAsia"/>
          <w:sz w:val="22"/>
          <w:szCs w:val="22"/>
          <w:lang w:eastAsia="zh-TW"/>
        </w:rPr>
        <w:t xml:space="preserve">meeting, new work item on </w:t>
      </w:r>
      <w:r w:rsidR="00F03C88" w:rsidRPr="00F03C88">
        <w:rPr>
          <w:rFonts w:eastAsiaTheme="minorEastAsia"/>
          <w:sz w:val="22"/>
          <w:szCs w:val="22"/>
          <w:lang w:eastAsia="zh-TW"/>
        </w:rPr>
        <w:t>Low-power wake-up signal and receiver for NR (LP-WUS/WUR)</w:t>
      </w:r>
      <w:r w:rsidR="00F03C88">
        <w:rPr>
          <w:rFonts w:eastAsiaTheme="minorEastAsia"/>
          <w:sz w:val="22"/>
          <w:szCs w:val="22"/>
          <w:lang w:eastAsia="zh-TW"/>
        </w:rPr>
        <w:t xml:space="preserve"> is approved with the following scope:</w:t>
      </w:r>
    </w:p>
    <w:p w14:paraId="0D9C9DE0" w14:textId="4C614A07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3C88" w14:paraId="7CB131AC" w14:textId="77777777" w:rsidTr="00F03C88">
        <w:tc>
          <w:tcPr>
            <w:tcW w:w="10457" w:type="dxa"/>
          </w:tcPr>
          <w:p w14:paraId="6900FD31" w14:textId="77777777" w:rsidR="00F03C88" w:rsidRPr="00F03C88" w:rsidRDefault="00F03C88" w:rsidP="00F03C88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  <w:lang w:val="en-GB" w:eastAsia="zh-CN"/>
              </w:rPr>
            </w:pPr>
            <w:bookmarkStart w:id="3" w:name="_Hlk153295984"/>
            <w:r w:rsidRPr="00F03C88">
              <w:rPr>
                <w:rFonts w:eastAsia="SimSun"/>
                <w:bCs/>
                <w:sz w:val="20"/>
                <w:szCs w:val="20"/>
                <w:lang w:val="en-GB" w:eastAsia="zh-CN"/>
              </w:rPr>
              <w:t>The objectives of the work item are the following:</w:t>
            </w:r>
          </w:p>
          <w:p w14:paraId="65FE3C0E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To specify an LP-WUS design commonly applicable to both IDLE/INACTIVE and CONNECTED modes (RAN1, RAN4)</w:t>
            </w:r>
          </w:p>
          <w:p w14:paraId="6552D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OOK (OOK-1 and/or OOK-4) based LP-WUS with </w:t>
            </w:r>
            <w:r w:rsidRPr="00F03C88">
              <w:rPr>
                <w:rFonts w:eastAsia="SimSun"/>
                <w:sz w:val="20"/>
                <w:szCs w:val="20"/>
                <w:lang w:val="en-GB"/>
              </w:rPr>
              <w:t>overlaid OFDM sequence(s) over OOK symbol</w:t>
            </w:r>
          </w:p>
          <w:p w14:paraId="370B06E0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3D139B3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At least duty-cycled monitoring of LP-WUS is supported</w:t>
            </w:r>
          </w:p>
          <w:p w14:paraId="34374129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IDLE/INACTIVE modes</w:t>
            </w:r>
          </w:p>
          <w:p w14:paraId="46CB9F1B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grouping</w:t>
            </w:r>
            <w:proofErr w:type="gramEnd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 and entry/exit condition for LP-WUS monitoring (RAN2, RAN1, RAN3, RAN4)</w:t>
            </w:r>
          </w:p>
          <w:p w14:paraId="0CA3A727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Yms</w:t>
            </w:r>
            <w:proofErr w:type="spellEnd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7D503C8F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A303F66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77FCF2DC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 will be decided within WI. 320ms is the start point.</w:t>
            </w:r>
          </w:p>
          <w:p w14:paraId="3DFDD4B6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4DD62E72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2CC0A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Check in RAN#105 for potential TU adjustment in RAN2</w:t>
            </w:r>
          </w:p>
          <w:p w14:paraId="76CF91E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  <w:p w14:paraId="141E33C7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The target coverage of LP-WUS and LP-SS shall be the coverage of PUSCH for message3.</w:t>
            </w:r>
          </w:p>
          <w:p w14:paraId="65B50460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Note: The optimization of LP-WUS signal design for idle/inactive mode is prioritized over the optimization for connected mode.</w:t>
            </w:r>
          </w:p>
          <w:bookmarkEnd w:id="3"/>
          <w:p w14:paraId="6C75C1B8" w14:textId="77777777" w:rsidR="00F03C88" w:rsidRPr="00F03C88" w:rsidRDefault="00F03C88" w:rsidP="00F03C8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Specify the necessary RAN4 core requirement(s) to support the feature (RAN4).</w:t>
            </w:r>
          </w:p>
          <w:p w14:paraId="676083E7" w14:textId="7C95B0CB" w:rsidR="00F03C88" w:rsidRDefault="00F03C88" w:rsidP="00F03C88">
            <w:pPr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This objective is to be further refined in RAN#103</w:t>
            </w:r>
          </w:p>
        </w:tc>
      </w:tr>
    </w:tbl>
    <w:p w14:paraId="4B61DC76" w14:textId="0453869E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2CF9B27A" w:rsidR="00A874A6" w:rsidRDefault="009F1F4A" w:rsidP="00C21E4A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</w:t>
      </w:r>
      <w:r w:rsidR="00F03C88">
        <w:rPr>
          <w:rFonts w:eastAsiaTheme="minorEastAsia"/>
          <w:sz w:val="22"/>
          <w:szCs w:val="22"/>
          <w:lang w:eastAsia="zh-TW"/>
        </w:rPr>
        <w:t xml:space="preserve">we will investigate </w:t>
      </w:r>
      <w:r w:rsidR="00645E86">
        <w:rPr>
          <w:rFonts w:eastAsiaTheme="minorEastAsia"/>
          <w:sz w:val="22"/>
          <w:szCs w:val="22"/>
          <w:lang w:eastAsia="zh-TW"/>
        </w:rPr>
        <w:t>the following idle-mode operations:</w:t>
      </w:r>
    </w:p>
    <w:p w14:paraId="494DFF12" w14:textId="77777777" w:rsidR="00645E86" w:rsidRDefault="00645E86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Indication of paging monitoring and sub-grouping</w:t>
      </w:r>
    </w:p>
    <w:p w14:paraId="57FAFAA8" w14:textId="721D4240" w:rsidR="00645E86" w:rsidRPr="00645E86" w:rsidRDefault="00645E86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Serving cell measurement with LP-WUR</w:t>
      </w:r>
    </w:p>
    <w:p w14:paraId="0B5AAE45" w14:textId="45AEA4F4" w:rsidR="00A874A6" w:rsidRPr="00645E86" w:rsidRDefault="00645E86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Entry/exit condition for LP-WUS monitoring</w:t>
      </w:r>
    </w:p>
    <w:p w14:paraId="6F8E5ED0" w14:textId="7273991F" w:rsidR="00431783" w:rsidRDefault="00431783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7C63C90" w14:textId="77777777" w:rsidR="000D3FFD" w:rsidRPr="00A874A6" w:rsidRDefault="000D3FFD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26C23CBF" w14:textId="02EA48C6" w:rsidR="00645E86" w:rsidRPr="00645E86" w:rsidRDefault="00645E86" w:rsidP="00645E86">
      <w:pPr>
        <w:pStyle w:val="Heading1"/>
      </w:pPr>
      <w:r w:rsidRPr="00645E86">
        <w:lastRenderedPageBreak/>
        <w:t xml:space="preserve">Indication of </w:t>
      </w:r>
      <w:r>
        <w:t>P</w:t>
      </w:r>
      <w:r w:rsidRPr="00645E86">
        <w:t xml:space="preserve">aging </w:t>
      </w:r>
      <w:r>
        <w:t>M</w:t>
      </w:r>
      <w:r w:rsidRPr="00645E86">
        <w:t xml:space="preserve">onitoring and </w:t>
      </w:r>
      <w:r>
        <w:t>S</w:t>
      </w:r>
      <w:r w:rsidRPr="00645E86">
        <w:t>ub-</w:t>
      </w:r>
      <w:r>
        <w:t>g</w:t>
      </w:r>
      <w:r w:rsidRPr="00645E86">
        <w:t>rouping</w:t>
      </w:r>
    </w:p>
    <w:p w14:paraId="1FC96441" w14:textId="7541EFC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To achieve significant power savings in 5G devices, it is crucial to allow the main receiver to enter an ultra-deep</w:t>
      </w:r>
      <w:r>
        <w:rPr>
          <w:rFonts w:eastAsiaTheme="minorEastAsia"/>
          <w:sz w:val="22"/>
          <w:szCs w:val="22"/>
          <w:lang w:eastAsia="zh-TW"/>
        </w:rPr>
        <w:t xml:space="preserve"> (UDS)</w:t>
      </w:r>
      <w:r w:rsidRPr="009E2956">
        <w:rPr>
          <w:rFonts w:eastAsiaTheme="minorEastAsia"/>
          <w:sz w:val="22"/>
          <w:szCs w:val="22"/>
          <w:lang w:eastAsia="zh-TW"/>
        </w:rPr>
        <w:t xml:space="preserve"> sleep state. This state minimizes energy consumption when the device is not actively communicating with the network.</w:t>
      </w:r>
    </w:p>
    <w:p w14:paraId="3F3CD9EB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4A3FEF14" w14:textId="14669D46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1: For LP-WUR </w:t>
      </w:r>
      <w:r w:rsidR="00ED610E">
        <w:rPr>
          <w:rFonts w:eastAsiaTheme="minorEastAsia" w:hint="eastAsia"/>
          <w:b/>
          <w:bCs/>
          <w:sz w:val="22"/>
          <w:szCs w:val="22"/>
          <w:lang w:eastAsia="zh-TW"/>
        </w:rPr>
        <w:t>t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o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achieve significant UE power saving, allowing main receiver (MR) to enter ultra-deep sleep (UDS) is essential.</w:t>
      </w:r>
    </w:p>
    <w:p w14:paraId="3436B45C" w14:textId="77777777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7478A19A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The ramp-up time from UDS is a critical factor in the responsiveness of the device. Depending on the complexity of the MR and the depth of the UDS, this time can vary</w:t>
      </w:r>
      <w:r>
        <w:rPr>
          <w:rFonts w:eastAsiaTheme="minorEastAsia"/>
          <w:sz w:val="22"/>
          <w:szCs w:val="22"/>
          <w:lang w:eastAsia="zh-TW"/>
        </w:rPr>
        <w:t xml:space="preserve">. For example, ramp-up time of 400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and 800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are captured in TR 38.869 </w:t>
      </w:r>
      <w:r>
        <w:rPr>
          <w:rFonts w:eastAsiaTheme="minorEastAsia"/>
          <w:sz w:val="22"/>
          <w:szCs w:val="22"/>
          <w:lang w:eastAsia="zh-TW"/>
        </w:rPr>
        <w:fldChar w:fldCharType="begin"/>
      </w:r>
      <w:r>
        <w:rPr>
          <w:rFonts w:eastAsiaTheme="minorEastAsia"/>
          <w:sz w:val="22"/>
          <w:szCs w:val="22"/>
          <w:lang w:eastAsia="zh-TW"/>
        </w:rPr>
        <w:instrText xml:space="preserve"> REF _Ref159200102 \n \h </w:instrText>
      </w:r>
      <w:r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fldChar w:fldCharType="separate"/>
      </w:r>
      <w:r>
        <w:rPr>
          <w:rFonts w:eastAsiaTheme="minorEastAsia"/>
          <w:sz w:val="22"/>
          <w:szCs w:val="22"/>
          <w:lang w:eastAsia="zh-TW"/>
        </w:rPr>
        <w:t>[2]</w:t>
      </w:r>
      <w:r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, as quoted in Table 1</w:t>
      </w:r>
      <w:r w:rsidRPr="009E2956">
        <w:rPr>
          <w:rFonts w:eastAsiaTheme="minorEastAsia"/>
          <w:sz w:val="22"/>
          <w:szCs w:val="22"/>
          <w:lang w:eastAsia="zh-TW"/>
        </w:rPr>
        <w:t>. More sophisticated devices, such as smartphones, may require longer ramp-up times due to their complex hardware and software systems.</w:t>
      </w:r>
      <w:r>
        <w:rPr>
          <w:rFonts w:eastAsiaTheme="minorEastAsia"/>
          <w:sz w:val="22"/>
          <w:szCs w:val="22"/>
          <w:lang w:eastAsia="zh-TW"/>
        </w:rPr>
        <w:t xml:space="preserve"> </w:t>
      </w:r>
    </w:p>
    <w:p w14:paraId="6F57F78D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66862BB0" w14:textId="52DC7A98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To accommodate these variations in ramp-up times, the LP-WUS design for Rel-19 should support at least 400 </w:t>
      </w:r>
      <w:proofErr w:type="spellStart"/>
      <w:r w:rsidRPr="009E2956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sz w:val="22"/>
          <w:szCs w:val="22"/>
          <w:lang w:eastAsia="zh-TW"/>
        </w:rPr>
        <w:t xml:space="preserve"> and 800 </w:t>
      </w:r>
      <w:proofErr w:type="spellStart"/>
      <w:r w:rsidRPr="009E2956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sz w:val="22"/>
          <w:szCs w:val="22"/>
          <w:lang w:eastAsia="zh-TW"/>
        </w:rPr>
        <w:t xml:space="preserve"> ramp-up times. This ensures that devices with different levels of complexity and power-saving requirements can benefit from the LP-WUS design.</w:t>
      </w:r>
    </w:p>
    <w:p w14:paraId="7271DCDA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4730257E" w14:textId="4446FD57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2: According to TR 38.869, ramp-up time for UDS includes 400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, depending on the complexity and UDS implementation of MR. A longer ramp-up time is possible for more complex MR (e.g., smartphone with application processor) or lower UDS power level.   </w:t>
      </w:r>
    </w:p>
    <w:p w14:paraId="3C7219E4" w14:textId="00581267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4DC6B356" w14:textId="57DE085A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Proposal 1: At least ramp-up time of 400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for MR are supported for Rel-19 LP-WUS.</w:t>
      </w:r>
    </w:p>
    <w:p w14:paraId="6736E138" w14:textId="399D1B66" w:rsidR="00645E86" w:rsidRPr="00E236FA" w:rsidRDefault="00E236FA" w:rsidP="00E236FA">
      <w:pPr>
        <w:jc w:val="center"/>
        <w:rPr>
          <w:rFonts w:eastAsiaTheme="minorEastAsia"/>
          <w:b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br/>
      </w:r>
      <w:r w:rsidRPr="00E236FA">
        <w:rPr>
          <w:rFonts w:eastAsiaTheme="minorEastAsia"/>
          <w:b/>
          <w:sz w:val="22"/>
          <w:szCs w:val="22"/>
          <w:lang w:eastAsia="zh-TW"/>
        </w:rPr>
        <w:t>Table 1</w:t>
      </w:r>
      <w:r w:rsidR="009E2956">
        <w:rPr>
          <w:rFonts w:eastAsiaTheme="minorEastAsia"/>
          <w:b/>
          <w:sz w:val="22"/>
          <w:szCs w:val="22"/>
          <w:lang w:eastAsia="zh-TW"/>
        </w:rPr>
        <w:t xml:space="preserve">: </w:t>
      </w:r>
      <w:r w:rsidR="00645E86" w:rsidRPr="00E236FA">
        <w:rPr>
          <w:rFonts w:eastAsiaTheme="minorEastAsia"/>
          <w:b/>
          <w:sz w:val="22"/>
          <w:szCs w:val="22"/>
          <w:lang w:eastAsia="zh-TW"/>
        </w:rPr>
        <w:t>Power model for Main Radio (quoted from Section 6.3.1 of TR 38.869</w:t>
      </w:r>
      <w:r>
        <w:rPr>
          <w:rFonts w:eastAsiaTheme="minorEastAsia"/>
          <w:b/>
          <w:sz w:val="22"/>
          <w:szCs w:val="22"/>
          <w:lang w:eastAsia="zh-TW"/>
        </w:rPr>
        <w:t xml:space="preserve"> </w:t>
      </w:r>
      <w:r>
        <w:rPr>
          <w:rFonts w:eastAsiaTheme="minorEastAsia"/>
          <w:b/>
          <w:sz w:val="22"/>
          <w:szCs w:val="22"/>
          <w:lang w:eastAsia="zh-TW"/>
        </w:rPr>
        <w:fldChar w:fldCharType="begin"/>
      </w:r>
      <w:r>
        <w:rPr>
          <w:rFonts w:eastAsiaTheme="minorEastAsia"/>
          <w:b/>
          <w:sz w:val="22"/>
          <w:szCs w:val="22"/>
          <w:lang w:eastAsia="zh-TW"/>
        </w:rPr>
        <w:instrText xml:space="preserve"> REF _Ref159200102 \n \h </w:instrText>
      </w:r>
      <w:r>
        <w:rPr>
          <w:rFonts w:eastAsiaTheme="minorEastAsia"/>
          <w:b/>
          <w:sz w:val="22"/>
          <w:szCs w:val="22"/>
          <w:lang w:eastAsia="zh-TW"/>
        </w:rPr>
      </w:r>
      <w:r>
        <w:rPr>
          <w:rFonts w:eastAsiaTheme="minorEastAsia"/>
          <w:b/>
          <w:sz w:val="22"/>
          <w:szCs w:val="22"/>
          <w:lang w:eastAsia="zh-TW"/>
        </w:rPr>
        <w:fldChar w:fldCharType="separate"/>
      </w:r>
      <w:r>
        <w:rPr>
          <w:rFonts w:eastAsiaTheme="minorEastAsia"/>
          <w:b/>
          <w:sz w:val="22"/>
          <w:szCs w:val="22"/>
          <w:lang w:eastAsia="zh-TW"/>
        </w:rPr>
        <w:t>[2]</w:t>
      </w:r>
      <w:r>
        <w:rPr>
          <w:rFonts w:eastAsiaTheme="minorEastAsia"/>
          <w:b/>
          <w:sz w:val="22"/>
          <w:szCs w:val="22"/>
          <w:lang w:eastAsia="zh-TW"/>
        </w:rPr>
        <w:fldChar w:fldCharType="end"/>
      </w:r>
      <w:r w:rsidR="00645E86" w:rsidRPr="00E236FA">
        <w:rPr>
          <w:rFonts w:eastAsiaTheme="minorEastAsia"/>
          <w:b/>
          <w:sz w:val="22"/>
          <w:szCs w:val="22"/>
          <w:lang w:eastAsia="zh-TW"/>
        </w:rPr>
        <w:t>)</w:t>
      </w:r>
    </w:p>
    <w:tbl>
      <w:tblPr>
        <w:tblW w:w="99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627"/>
        <w:gridCol w:w="3198"/>
        <w:gridCol w:w="1558"/>
        <w:gridCol w:w="2305"/>
      </w:tblGrid>
      <w:tr w:rsidR="00645E86" w14:paraId="413A0668" w14:textId="77777777" w:rsidTr="00645E86">
        <w:trPr>
          <w:trHeight w:val="178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0453" w14:textId="77777777" w:rsidR="00645E86" w:rsidRDefault="00645E86">
            <w:pPr>
              <w:pStyle w:val="TAH"/>
            </w:pPr>
            <w:r>
              <w:t>Power State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1BBF9" w14:textId="77777777" w:rsidR="00645E86" w:rsidRDefault="00645E86">
            <w:pPr>
              <w:pStyle w:val="TAH"/>
            </w:pPr>
            <w:r>
              <w:t>Relative Power (unit)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4EE6F" w14:textId="77777777" w:rsidR="00645E86" w:rsidRDefault="00645E86">
            <w:pPr>
              <w:pStyle w:val="TAH"/>
            </w:pPr>
            <w:r>
              <w:t>Ramp-up and down transition energy (Note1):</w:t>
            </w:r>
          </w:p>
          <w:p w14:paraId="759C1441" w14:textId="77777777" w:rsidR="00645E86" w:rsidRDefault="00645E86">
            <w:pPr>
              <w:pStyle w:val="TAH"/>
            </w:pPr>
            <w:r>
              <w:t>(</w:t>
            </w:r>
            <w:proofErr w:type="gramStart"/>
            <w:r>
              <w:t>unit</w:t>
            </w:r>
            <w:proofErr w:type="gramEnd"/>
            <w:r>
              <w:t xml:space="preserve"> multiplied by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7FC1EC3C" w14:textId="77777777" w:rsidR="00645E86" w:rsidRDefault="00645E86">
            <w:pPr>
              <w:pStyle w:val="TAH"/>
            </w:pPr>
            <w:r>
              <w:t>Ramp-up time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90A5EB" w14:textId="77777777" w:rsidR="00645E86" w:rsidRDefault="00645E86">
            <w:pPr>
              <w:pStyle w:val="TAH"/>
            </w:pPr>
            <w:r>
              <w:t>Time for sync/re-sync</w:t>
            </w:r>
          </w:p>
        </w:tc>
      </w:tr>
      <w:tr w:rsidR="00645E86" w14:paraId="65EA3892" w14:textId="77777777" w:rsidTr="00645E86">
        <w:trPr>
          <w:trHeight w:val="409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6A149C0B" w14:textId="77777777" w:rsidR="00645E86" w:rsidRDefault="00645E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Ultra-deep sleep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33B35127" w14:textId="77777777" w:rsidR="00645E86" w:rsidRDefault="00645E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0.015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013D0204" w14:textId="77777777" w:rsidR="00645E86" w:rsidRDefault="00645E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For evaluation, at least for FR1 MR ultra-deep sleep state, (Ramp-up and down transition energy, ramp-up time) is as follows,</w:t>
            </w:r>
          </w:p>
          <w:p w14:paraId="1C82F373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Alt 1: (15000, 400ms) as baseline</w:t>
            </w:r>
          </w:p>
          <w:p w14:paraId="66C24BC2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Alt 2: (40000, 800ms)</w:t>
            </w:r>
          </w:p>
          <w:p w14:paraId="46E133AC" w14:textId="77777777" w:rsidR="00645E86" w:rsidRDefault="00645E86">
            <w:pPr>
              <w:pStyle w:val="TAL"/>
              <w:rPr>
                <w:rFonts w:eastAsia="Batang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Company to report which alternative they use for which use cases.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815B7" w14:textId="77777777" w:rsidR="00645E86" w:rsidRDefault="00645E86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For MR, at least for FR1 evaluation,</w:t>
            </w:r>
          </w:p>
          <w:p w14:paraId="27B5EB38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Number of SSBs for sync/re-sync for MR is up to 10</w:t>
            </w:r>
          </w:p>
          <w:p w14:paraId="090D7FBD" w14:textId="77777777" w:rsidR="00645E86" w:rsidRDefault="00645E86">
            <w:pPr>
              <w:pStyle w:val="B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Companies to report timeline and energy consumption</w:t>
            </w:r>
          </w:p>
        </w:tc>
      </w:tr>
    </w:tbl>
    <w:p w14:paraId="7CF501D8" w14:textId="5E54B440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588EFAA2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2C06483E" w14:textId="7D3AEC7A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Reusing the subgrouping design from Rel-17 can streamline the implementation of LP-WUS by avoiding changes to the core-network specification. This approach leverages existing designs and simplifies the integration process.</w:t>
      </w:r>
    </w:p>
    <w:p w14:paraId="258C14DE" w14:textId="0031EB80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16244E64" w14:textId="6AB372F9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In Rel-17, subgroup indications for up to 8 subgroups are carried by the Paging Early Indication (PEI) for an associated Paging Occasion (PO). This design can be carried over to LP-WUS for Rel-19, allowing for </w:t>
      </w:r>
      <w:r>
        <w:rPr>
          <w:rFonts w:eastAsiaTheme="minorEastAsia"/>
          <w:sz w:val="22"/>
          <w:szCs w:val="22"/>
          <w:lang w:eastAsia="zh-TW"/>
        </w:rPr>
        <w:t>LP-WUS based</w:t>
      </w:r>
      <w:r w:rsidRPr="009E2956">
        <w:rPr>
          <w:rFonts w:eastAsiaTheme="minorEastAsia"/>
          <w:sz w:val="22"/>
          <w:szCs w:val="22"/>
          <w:lang w:eastAsia="zh-TW"/>
        </w:rPr>
        <w:t xml:space="preserve"> paging monitoring without impacting the core network or RAN3 specifications.</w:t>
      </w:r>
    </w:p>
    <w:p w14:paraId="74063BF5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7293F3F5" w14:textId="080E3ECE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3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: Reuse of Rel-17 subgrouping design can avoid change of core-network specification. </w:t>
      </w:r>
    </w:p>
    <w:p w14:paraId="5F490828" w14:textId="518959FC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1D4E056C" w14:textId="5AC58DAC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4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: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In Rel-17, s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ubgroup indication up to 8 subgroups is carried by Paging Early Indication (PEI) for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an associated PO</w:t>
      </w:r>
      <w:r w:rsidR="00E236FA" w:rsidRPr="009E2956">
        <w:rPr>
          <w:rFonts w:eastAsiaTheme="minorEastAsia"/>
          <w:b/>
          <w:bCs/>
          <w:sz w:val="22"/>
          <w:szCs w:val="22"/>
          <w:lang w:eastAsia="zh-TW"/>
        </w:rPr>
        <w:t>.</w:t>
      </w:r>
    </w:p>
    <w:p w14:paraId="14B503D6" w14:textId="77777777" w:rsidR="00645E86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452DB649" w14:textId="7A25ACB0" w:rsidR="00B5288E" w:rsidRPr="009E2956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Proposal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2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: Subgroup indication up to 8 subgroups can be carried by LP-WUS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for an associated PO in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Rel-19</w:t>
      </w:r>
      <w:r w:rsidR="00B5288E" w:rsidRPr="009E2956">
        <w:rPr>
          <w:rFonts w:eastAsiaTheme="minorEastAsia"/>
          <w:b/>
          <w:bCs/>
          <w:sz w:val="22"/>
          <w:szCs w:val="22"/>
          <w:lang w:eastAsia="zh-TW"/>
        </w:rPr>
        <w:t xml:space="preserve">. </w:t>
      </w:r>
    </w:p>
    <w:p w14:paraId="4CE39FED" w14:textId="0F898C90" w:rsidR="00645E86" w:rsidRPr="009E2956" w:rsidRDefault="00B5288E" w:rsidP="00B5288E">
      <w:pPr>
        <w:pStyle w:val="ListParagraph"/>
        <w:numPr>
          <w:ilvl w:val="0"/>
          <w:numId w:val="43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No core-network/RAN3 impact</w:t>
      </w:r>
    </w:p>
    <w:p w14:paraId="70374EB3" w14:textId="27D8FEAE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42872C26" w14:textId="52E90BBD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To support the different ramp-up times of MR, a new timing relation between LP-WUS and the associated PO is necessary. This will ensure that the device has sufficient time to wake up from UDS and respond to network communications.</w:t>
      </w:r>
      <w:r>
        <w:rPr>
          <w:rFonts w:eastAsiaTheme="minorEastAsia"/>
          <w:sz w:val="22"/>
          <w:szCs w:val="22"/>
          <w:lang w:eastAsia="zh-TW"/>
        </w:rPr>
        <w:t xml:space="preserve"> To avoid duplicated paging DCI and data overhead, legacy PO design should be reused.</w:t>
      </w:r>
    </w:p>
    <w:p w14:paraId="0A3EE351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4AAF2B68" w14:textId="56B57463" w:rsidR="004247FF" w:rsidRPr="009E2956" w:rsidRDefault="004247FF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Proposal 3: Define new timing relation between LP-WUS and an associated PO to support MR ramp-up time of 400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00C55647" w14:textId="77B7079B" w:rsidR="00BB3A54" w:rsidRPr="009E2956" w:rsidRDefault="00BB3A54" w:rsidP="00BB3A54">
      <w:pPr>
        <w:pStyle w:val="ListParagraph"/>
        <w:numPr>
          <w:ilvl w:val="0"/>
          <w:numId w:val="43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Note: Legacy paging occasion design is reused.</w:t>
      </w:r>
    </w:p>
    <w:p w14:paraId="7ADDA386" w14:textId="5174425A" w:rsidR="004247FF" w:rsidRDefault="004247FF" w:rsidP="00624705">
      <w:pPr>
        <w:rPr>
          <w:rFonts w:eastAsiaTheme="minorEastAsia"/>
          <w:sz w:val="22"/>
          <w:szCs w:val="22"/>
          <w:lang w:eastAsia="zh-TW"/>
        </w:rPr>
      </w:pPr>
    </w:p>
    <w:p w14:paraId="742257B9" w14:textId="00B99BAF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The duty cycle of LP-WUS monitoring in idle mode should align with the paging cycle </w:t>
      </w:r>
      <w:r>
        <w:rPr>
          <w:rFonts w:eastAsiaTheme="minorEastAsia"/>
          <w:sz w:val="22"/>
          <w:szCs w:val="22"/>
          <w:lang w:eastAsia="zh-TW"/>
        </w:rPr>
        <w:t>because of the association with legacy PO</w:t>
      </w:r>
      <w:r w:rsidRPr="009E2956">
        <w:rPr>
          <w:rFonts w:eastAsiaTheme="minorEastAsia"/>
          <w:sz w:val="22"/>
          <w:szCs w:val="22"/>
          <w:lang w:eastAsia="zh-TW"/>
        </w:rPr>
        <w:t>. However, the LP-SS can be provided at a different periodicity to compensate for clock or oscillator errors</w:t>
      </w:r>
      <w:r>
        <w:rPr>
          <w:rFonts w:eastAsiaTheme="minorEastAsia"/>
          <w:sz w:val="22"/>
          <w:szCs w:val="22"/>
          <w:lang w:eastAsia="zh-TW"/>
        </w:rPr>
        <w:t xml:space="preserve"> (Table 2)</w:t>
      </w:r>
      <w:r w:rsidRPr="009E2956">
        <w:rPr>
          <w:rFonts w:eastAsiaTheme="minorEastAsia"/>
          <w:sz w:val="22"/>
          <w:szCs w:val="22"/>
          <w:lang w:eastAsia="zh-TW"/>
        </w:rPr>
        <w:t>, subject to the timing tolerance of the LP-WUS waveform</w:t>
      </w:r>
      <w:r>
        <w:rPr>
          <w:rFonts w:eastAsiaTheme="minorEastAsia"/>
          <w:sz w:val="22"/>
          <w:szCs w:val="22"/>
          <w:lang w:eastAsia="zh-TW"/>
        </w:rPr>
        <w:t xml:space="preserve"> (Table 3)</w:t>
      </w:r>
      <w:r w:rsidRPr="009E2956">
        <w:rPr>
          <w:rFonts w:eastAsiaTheme="minorEastAsia"/>
          <w:sz w:val="22"/>
          <w:szCs w:val="22"/>
          <w:lang w:eastAsia="zh-TW"/>
        </w:rPr>
        <w:t>.</w:t>
      </w:r>
    </w:p>
    <w:p w14:paraId="77D9A317" w14:textId="70791A84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66BA5F4B" w14:textId="55CC96C6" w:rsidR="009E2956" w:rsidRDefault="009E2956" w:rsidP="009E295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Considering a practical OOK WUR setting with (RTC) clock error of 20 ppm and a timing tolerance of around 3 us, the LP-SS periodicity should not exceed 160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to maintain good timing for reliable detection of LP-WUS.</w:t>
      </w:r>
    </w:p>
    <w:p w14:paraId="026350D2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26168FAE" w14:textId="347E8ABE" w:rsidR="004247FF" w:rsidRPr="009E2956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Observation 5: Duty-cycle of LP-WUS monitoring in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>-mode follows the paging cycle, while LP-SS can be provided at a different periodicity for compensating clock/oscillator error</w:t>
      </w:r>
      <w:r w:rsidR="009E2956" w:rsidRPr="009E2956">
        <w:rPr>
          <w:rFonts w:eastAsiaTheme="minorEastAsia"/>
          <w:b/>
          <w:bCs/>
          <w:sz w:val="22"/>
          <w:szCs w:val="22"/>
          <w:lang w:eastAsia="zh-TW"/>
        </w:rPr>
        <w:t>,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subject to timing tolerance of LP-WUS waveform.</w:t>
      </w:r>
    </w:p>
    <w:p w14:paraId="7154FE78" w14:textId="77777777" w:rsidR="009E2956" w:rsidRPr="009E2956" w:rsidRDefault="009E2956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7EA1B04A" w14:textId="799904D9" w:rsidR="004247FF" w:rsidRPr="009E2956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6: With (RTC) clock error of 20 ppm and timing 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t</w:t>
      </w:r>
      <w:r w:rsidR="00ED610E" w:rsidRPr="00ED610E">
        <w:rPr>
          <w:rFonts w:eastAsiaTheme="minorEastAsia"/>
          <w:b/>
          <w:bCs/>
          <w:sz w:val="22"/>
          <w:szCs w:val="22"/>
          <w:lang w:eastAsia="zh-TW"/>
        </w:rPr>
        <w:t xml:space="preserve">olerance 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around 3 us, LP-SS periodicity should not exceed 160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1BF50224" w14:textId="77777777" w:rsidR="004247FF" w:rsidRDefault="004247FF" w:rsidP="004247FF">
      <w:pPr>
        <w:rPr>
          <w:rFonts w:eastAsiaTheme="minorEastAsia"/>
          <w:sz w:val="22"/>
          <w:szCs w:val="22"/>
          <w:lang w:eastAsia="zh-TW"/>
        </w:rPr>
      </w:pPr>
    </w:p>
    <w:p w14:paraId="215FF147" w14:textId="77777777" w:rsidR="004247FF" w:rsidRDefault="004247FF" w:rsidP="004247FF">
      <w:pPr>
        <w:pStyle w:val="TH"/>
        <w:rPr>
          <w:rFonts w:ascii="Times New Roman" w:hAnsi="Times New Roman"/>
          <w:sz w:val="22"/>
          <w:szCs w:val="22"/>
          <w:lang w:val="it-IT" w:eastAsia="zh-CN"/>
        </w:rPr>
      </w:pPr>
      <w:r>
        <w:rPr>
          <w:rFonts w:ascii="Times New Roman" w:hAnsi="Times New Roman"/>
          <w:sz w:val="22"/>
          <w:szCs w:val="22"/>
          <w:lang w:val="it-IT" w:eastAsia="zh-CN"/>
        </w:rPr>
        <w:t xml:space="preserve">Table 2: Frequency error/drifting (quoted from Section 6.2.3 of TR 38.869 </w:t>
      </w:r>
      <w:r>
        <w:rPr>
          <w:sz w:val="22"/>
          <w:szCs w:val="22"/>
          <w:lang w:val="it-IT" w:eastAsia="zh-CN"/>
        </w:rPr>
        <w:fldChar w:fldCharType="begin"/>
      </w:r>
      <w:r>
        <w:rPr>
          <w:rFonts w:ascii="Times New Roman" w:hAnsi="Times New Roman"/>
          <w:sz w:val="22"/>
          <w:szCs w:val="22"/>
          <w:lang w:val="it-IT" w:eastAsia="zh-CN"/>
        </w:rPr>
        <w:instrText xml:space="preserve"> REF _Ref159200102 \n \h </w:instrText>
      </w:r>
      <w:r>
        <w:rPr>
          <w:sz w:val="22"/>
          <w:szCs w:val="22"/>
          <w:lang w:val="it-IT" w:eastAsia="zh-CN"/>
        </w:rPr>
      </w:r>
      <w:r>
        <w:rPr>
          <w:sz w:val="22"/>
          <w:szCs w:val="22"/>
          <w:lang w:val="it-IT" w:eastAsia="zh-CN"/>
        </w:rPr>
        <w:fldChar w:fldCharType="separate"/>
      </w:r>
      <w:r>
        <w:rPr>
          <w:rFonts w:ascii="Times New Roman" w:hAnsi="Times New Roman"/>
          <w:sz w:val="22"/>
          <w:szCs w:val="22"/>
          <w:lang w:val="it-IT" w:eastAsia="zh-CN"/>
        </w:rPr>
        <w:t>[2]</w:t>
      </w:r>
      <w:r>
        <w:rPr>
          <w:sz w:val="22"/>
          <w:szCs w:val="22"/>
          <w:lang w:val="it-IT" w:eastAsia="zh-CN"/>
        </w:rPr>
        <w:fldChar w:fldCharType="end"/>
      </w:r>
      <w:r>
        <w:rPr>
          <w:rFonts w:ascii="Times New Roman" w:hAnsi="Times New Roman"/>
          <w:sz w:val="22"/>
          <w:szCs w:val="22"/>
          <w:lang w:val="it-IT" w:eastAsia="zh-CN"/>
        </w:rPr>
        <w:t>)</w:t>
      </w:r>
    </w:p>
    <w:tbl>
      <w:tblPr>
        <w:tblW w:w="3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4367"/>
      </w:tblGrid>
      <w:tr w:rsidR="004247FF" w14:paraId="54CDBB95" w14:textId="77777777" w:rsidTr="004247FF">
        <w:trPr>
          <w:trHeight w:val="151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B7EE3B" w14:textId="77777777" w:rsidR="004247FF" w:rsidRDefault="004247FF">
            <w:pPr>
              <w:pStyle w:val="TAH"/>
              <w:rPr>
                <w:lang w:val="en-GB" w:eastAsia="ko-KR"/>
              </w:rPr>
            </w:pPr>
            <w:r>
              <w:rPr>
                <w:rStyle w:val="Strong"/>
                <w:lang w:val="en-GB"/>
              </w:rPr>
              <w:t>Parameter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B4B8A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rStyle w:val="Strong"/>
                <w:lang w:val="en-GB"/>
              </w:rPr>
              <w:t>Value</w:t>
            </w:r>
          </w:p>
        </w:tc>
      </w:tr>
      <w:tr w:rsidR="004247FF" w14:paraId="220D61C3" w14:textId="77777777" w:rsidTr="004247FF">
        <w:trPr>
          <w:trHeight w:val="463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223C9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rStyle w:val="Strong"/>
                <w:lang w:val="en-GB"/>
              </w:rPr>
              <w:t>Oscillator max frequency error [ppm], Oscillator frequency drift [ppm/s]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3BC00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1: (200, 0.1)</w:t>
            </w:r>
          </w:p>
          <w:p w14:paraId="779007B7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2: (50, 0.1)</w:t>
            </w:r>
          </w:p>
          <w:p w14:paraId="6B84EEC4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3: (10, 0.05)</w:t>
            </w:r>
          </w:p>
          <w:p w14:paraId="65C8B5A2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4: (5, 0.05)</w:t>
            </w:r>
          </w:p>
          <w:p w14:paraId="5FECFF5C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it-IT"/>
              </w:rPr>
              <w:t>Other values are not precluded for studying, reported by companies</w:t>
            </w:r>
          </w:p>
        </w:tc>
      </w:tr>
      <w:tr w:rsidR="004247FF" w14:paraId="76E460D1" w14:textId="77777777" w:rsidTr="004247FF">
        <w:trPr>
          <w:trHeight w:val="463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6C3A8C" w14:textId="77777777" w:rsidR="004247FF" w:rsidRDefault="004247FF">
            <w:pPr>
              <w:pStyle w:val="TAL"/>
              <w:rPr>
                <w:rStyle w:val="Strong"/>
              </w:rPr>
            </w:pPr>
            <w:r>
              <w:rPr>
                <w:rStyle w:val="Strong"/>
                <w:lang w:val="en-GB"/>
              </w:rPr>
              <w:t>RTC max frequency error [ppm]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EFC5B" w14:textId="77777777" w:rsidR="004247FF" w:rsidRDefault="004247FF">
            <w:pPr>
              <w:pStyle w:val="TAL"/>
              <w:rPr>
                <w:lang w:eastAsia="zh-CN"/>
              </w:rPr>
            </w:pPr>
            <w:r>
              <w:rPr>
                <w:lang w:val="en-GB" w:eastAsia="zh-CN"/>
              </w:rPr>
              <w:t>20</w:t>
            </w:r>
          </w:p>
          <w:p w14:paraId="26F3ED53" w14:textId="77777777" w:rsidR="004247FF" w:rsidRDefault="004247FF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RTC drift report by company</w:t>
            </w:r>
          </w:p>
        </w:tc>
      </w:tr>
    </w:tbl>
    <w:p w14:paraId="32631FB2" w14:textId="77777777" w:rsidR="004247FF" w:rsidRDefault="004247FF" w:rsidP="004247FF">
      <w:pPr>
        <w:rPr>
          <w:rFonts w:eastAsiaTheme="minorEastAsia"/>
          <w:sz w:val="22"/>
          <w:szCs w:val="22"/>
          <w:lang w:eastAsia="zh-TW"/>
        </w:rPr>
      </w:pPr>
    </w:p>
    <w:p w14:paraId="1FC3CD8D" w14:textId="77777777" w:rsidR="004247FF" w:rsidRDefault="004247FF" w:rsidP="004247FF">
      <w:pPr>
        <w:pStyle w:val="Caption"/>
        <w:jc w:val="center"/>
        <w:rPr>
          <w:sz w:val="22"/>
          <w:szCs w:val="22"/>
          <w:lang w:val="it-IT" w:eastAsia="zh-CN"/>
        </w:rPr>
      </w:pPr>
      <w:r>
        <w:rPr>
          <w:sz w:val="22"/>
          <w:szCs w:val="22"/>
          <w:lang w:val="it-IT" w:eastAsia="zh-CN"/>
        </w:rPr>
        <w:t xml:space="preserve">Table 3: Tolerance to timing error by waveform (quoted from Secion 8.3.1 of TR 38.869 </w:t>
      </w:r>
      <w:r>
        <w:rPr>
          <w:sz w:val="22"/>
          <w:szCs w:val="22"/>
          <w:lang w:val="it-IT" w:eastAsia="zh-CN"/>
        </w:rPr>
        <w:fldChar w:fldCharType="begin"/>
      </w:r>
      <w:r>
        <w:rPr>
          <w:sz w:val="22"/>
          <w:szCs w:val="22"/>
          <w:lang w:val="it-IT" w:eastAsia="zh-CN"/>
        </w:rPr>
        <w:instrText xml:space="preserve"> REF _Ref159169952 \n \h </w:instrText>
      </w:r>
      <w:r>
        <w:rPr>
          <w:sz w:val="22"/>
          <w:szCs w:val="22"/>
          <w:lang w:val="it-IT" w:eastAsia="zh-CN"/>
        </w:rPr>
      </w:r>
      <w:r>
        <w:rPr>
          <w:sz w:val="22"/>
          <w:szCs w:val="22"/>
          <w:lang w:val="it-IT" w:eastAsia="zh-CN"/>
        </w:rPr>
        <w:fldChar w:fldCharType="separate"/>
      </w:r>
      <w:r>
        <w:rPr>
          <w:sz w:val="22"/>
          <w:szCs w:val="22"/>
          <w:lang w:val="it-IT" w:eastAsia="zh-CN"/>
        </w:rPr>
        <w:t>[2]</w:t>
      </w:r>
      <w:r>
        <w:rPr>
          <w:sz w:val="22"/>
          <w:szCs w:val="22"/>
          <w:lang w:val="it-IT" w:eastAsia="zh-CN"/>
        </w:rPr>
        <w:fldChar w:fldCharType="end"/>
      </w:r>
      <w:r>
        <w:rPr>
          <w:sz w:val="22"/>
          <w:szCs w:val="22"/>
          <w:lang w:val="it-IT" w:eastAsia="zh-CN"/>
        </w:rPr>
        <w:t>)</w:t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247FF" w14:paraId="3DD8DE12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48D" w14:textId="77777777" w:rsidR="004247FF" w:rsidRDefault="004247FF">
            <w:pPr>
              <w:pStyle w:val="TAH"/>
              <w:rPr>
                <w:szCs w:val="18"/>
                <w:lang w:val="en-GB" w:eastAsia="en-US"/>
              </w:rPr>
            </w:pPr>
            <w:r>
              <w:rPr>
                <w:szCs w:val="18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641" w14:textId="77777777" w:rsidR="004247FF" w:rsidRDefault="004247FF">
            <w:pPr>
              <w:pStyle w:val="TAH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Tolerance up to timing error [us]</w:t>
            </w:r>
          </w:p>
        </w:tc>
      </w:tr>
      <w:tr w:rsidR="004247FF" w14:paraId="289CE1F8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2617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1A20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5</w:t>
            </w:r>
          </w:p>
        </w:tc>
      </w:tr>
      <w:tr w:rsidR="004247FF" w14:paraId="13D0F827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9E3E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7E5F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3</w:t>
            </w:r>
          </w:p>
        </w:tc>
      </w:tr>
      <w:tr w:rsidR="004247FF" w14:paraId="5FBAE85D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A89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36B8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  <w:tr w:rsidR="004247FF" w14:paraId="70E2AC26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287B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B15B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</w:tbl>
    <w:p w14:paraId="42F32192" w14:textId="77777777" w:rsidR="004247FF" w:rsidRDefault="004247FF" w:rsidP="004247FF">
      <w:pPr>
        <w:rPr>
          <w:rFonts w:eastAsiaTheme="minorEastAsia"/>
          <w:sz w:val="22"/>
          <w:szCs w:val="22"/>
          <w:lang w:eastAsia="zh-TW"/>
        </w:rPr>
      </w:pPr>
    </w:p>
    <w:p w14:paraId="045BA9F2" w14:textId="45BAFB5E" w:rsidR="004247FF" w:rsidRDefault="009E2956" w:rsidP="004247FF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In summary, the duty cycle of LP-WUS monitoring in idle mode should follow the paging cycle, and the LP-SS periodicity should be capped at 160 </w:t>
      </w:r>
      <w:proofErr w:type="spellStart"/>
      <w:r w:rsidRPr="009E2956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sz w:val="22"/>
          <w:szCs w:val="22"/>
          <w:lang w:eastAsia="zh-TW"/>
        </w:rPr>
        <w:t xml:space="preserve"> to ensure synchronization accuracy and </w:t>
      </w:r>
      <w:r>
        <w:rPr>
          <w:rFonts w:eastAsiaTheme="minorEastAsia"/>
          <w:sz w:val="22"/>
          <w:szCs w:val="22"/>
          <w:lang w:eastAsia="zh-TW"/>
        </w:rPr>
        <w:t>reliable LP-WUS detection</w:t>
      </w:r>
      <w:r w:rsidRPr="009E2956">
        <w:rPr>
          <w:rFonts w:eastAsiaTheme="minorEastAsia"/>
          <w:sz w:val="22"/>
          <w:szCs w:val="22"/>
          <w:lang w:eastAsia="zh-TW"/>
        </w:rPr>
        <w:t>.</w:t>
      </w:r>
    </w:p>
    <w:p w14:paraId="0D1F9AC0" w14:textId="77777777" w:rsidR="009E2956" w:rsidRDefault="009E2956" w:rsidP="004247FF">
      <w:pPr>
        <w:rPr>
          <w:rFonts w:eastAsiaTheme="minorEastAsia"/>
          <w:sz w:val="22"/>
          <w:szCs w:val="22"/>
          <w:lang w:eastAsia="zh-TW"/>
        </w:rPr>
      </w:pPr>
    </w:p>
    <w:p w14:paraId="4B935C77" w14:textId="729D3187" w:rsidR="004247FF" w:rsidRPr="009E2956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Proposal 4:  Duty-cycle of LP-WUS monitoring in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>-mode follows the paging cycle.</w:t>
      </w:r>
    </w:p>
    <w:p w14:paraId="02FA18AE" w14:textId="4F916CDA" w:rsidR="004247FF" w:rsidRPr="009E2956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1909D665" w14:textId="55505FB4" w:rsidR="004247FF" w:rsidRPr="009E2956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Proposal 5: LP-SS periodicity should not exceed 160 </w:t>
      </w:r>
      <w:proofErr w:type="spellStart"/>
      <w:r w:rsidRPr="009E2956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14FCF50F" w14:textId="24C10798" w:rsidR="004247FF" w:rsidRDefault="004247FF" w:rsidP="00624705">
      <w:pPr>
        <w:rPr>
          <w:rFonts w:eastAsiaTheme="minorEastAsia"/>
          <w:sz w:val="22"/>
          <w:szCs w:val="22"/>
          <w:lang w:eastAsia="zh-TW"/>
        </w:rPr>
      </w:pPr>
    </w:p>
    <w:p w14:paraId="1C4D07A5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7FF67B65" w14:textId="1F33295B" w:rsidR="00645E86" w:rsidRPr="00645E86" w:rsidRDefault="00645E86" w:rsidP="00645E86">
      <w:pPr>
        <w:pStyle w:val="Heading1"/>
      </w:pPr>
      <w:r w:rsidRPr="00645E86">
        <w:t xml:space="preserve">Serving </w:t>
      </w:r>
      <w:r>
        <w:t>C</w:t>
      </w:r>
      <w:r w:rsidRPr="00645E86">
        <w:t xml:space="preserve">ell </w:t>
      </w:r>
      <w:r>
        <w:t>M</w:t>
      </w:r>
      <w:r w:rsidRPr="00645E86">
        <w:t>easurement with LP-WUR</w:t>
      </w:r>
    </w:p>
    <w:p w14:paraId="2416729D" w14:textId="48D91869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OFDM-based WURs can utilize SSS in the </w:t>
      </w:r>
      <w:r w:rsidR="00ED610E">
        <w:rPr>
          <w:rFonts w:eastAsiaTheme="minorEastAsia"/>
          <w:sz w:val="22"/>
          <w:szCs w:val="22"/>
          <w:lang w:eastAsia="zh-TW"/>
        </w:rPr>
        <w:t>(NCD-)</w:t>
      </w:r>
      <w:r w:rsidRPr="009E2956">
        <w:rPr>
          <w:rFonts w:eastAsiaTheme="minorEastAsia"/>
          <w:sz w:val="22"/>
          <w:szCs w:val="22"/>
          <w:lang w:eastAsia="zh-TW"/>
        </w:rPr>
        <w:t xml:space="preserve">SSB for serving cell measurements, which is already part of the existing NR </w:t>
      </w:r>
      <w:r w:rsidR="00ED610E">
        <w:rPr>
          <w:rFonts w:eastAsiaTheme="minorEastAsia"/>
          <w:sz w:val="22"/>
          <w:szCs w:val="22"/>
          <w:lang w:eastAsia="zh-TW"/>
        </w:rPr>
        <w:t>design</w:t>
      </w:r>
      <w:r w:rsidRPr="009E2956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Pr="009E2956">
        <w:rPr>
          <w:rFonts w:eastAsiaTheme="minorEastAsia"/>
          <w:sz w:val="22"/>
          <w:szCs w:val="22"/>
          <w:lang w:eastAsia="zh-TW"/>
        </w:rPr>
        <w:t>On the other hand, OOK-based WURs require the use of LP-SS for serving cell measurements due to their different operating principles.</w:t>
      </w:r>
    </w:p>
    <w:p w14:paraId="67B4FED8" w14:textId="77777777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B8A05EB" w14:textId="6F978D59" w:rsidR="002A2CEF" w:rsidRPr="009E2956" w:rsidRDefault="00B5288E" w:rsidP="001B2158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Observation 7: OFDM WUR can use SSS in (NCD-)SSB for serving cell measurement.</w:t>
      </w:r>
    </w:p>
    <w:p w14:paraId="13D1073D" w14:textId="77777777" w:rsidR="00B5288E" w:rsidRPr="009E2956" w:rsidRDefault="00B5288E" w:rsidP="001B2158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5AE162E9" w14:textId="371C91FD" w:rsidR="00B5288E" w:rsidRDefault="00B5288E" w:rsidP="001B2158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>Observation 8: OOK WUR needs to utilize LP-SS for serving cell measurement.</w:t>
      </w:r>
    </w:p>
    <w:p w14:paraId="671C516B" w14:textId="6E5C6743" w:rsidR="00B5288E" w:rsidRDefault="00B5288E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9F26C66" w14:textId="717E6152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The periodicity of LP-SS is primarily determined by the synchronization requirements. </w:t>
      </w:r>
      <w:r>
        <w:rPr>
          <w:rFonts w:eastAsiaTheme="minorEastAsia"/>
          <w:sz w:val="22"/>
          <w:szCs w:val="22"/>
          <w:lang w:eastAsia="zh-TW"/>
        </w:rPr>
        <w:t>According to the analysis for Observation 6</w:t>
      </w:r>
      <w:r w:rsidRPr="009E2956">
        <w:rPr>
          <w:rFonts w:eastAsiaTheme="minorEastAsia"/>
          <w:sz w:val="22"/>
          <w:szCs w:val="22"/>
          <w:lang w:eastAsia="zh-TW"/>
        </w:rPr>
        <w:t>, there can be multiple LP-SS occasions within a single paging cycle, providing multiple opportunities for serving cell measurements.</w:t>
      </w:r>
    </w:p>
    <w:p w14:paraId="6223DF38" w14:textId="18687144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9CDF586" w14:textId="64792296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With the possibility of having multiple SSS or LP-SS occasions for LP-WUR within an idle-mode paging cycle, it becomes more feasible to offload or relax the serving cell measurements performed by the MR. This can lead to </w:t>
      </w:r>
      <w:r w:rsidR="00ED610E">
        <w:rPr>
          <w:rFonts w:eastAsiaTheme="minorEastAsia"/>
          <w:sz w:val="22"/>
          <w:szCs w:val="22"/>
          <w:lang w:eastAsia="zh-TW"/>
        </w:rPr>
        <w:t>useful</w:t>
      </w:r>
      <w:r w:rsidRPr="009E2956">
        <w:rPr>
          <w:rFonts w:eastAsiaTheme="minorEastAsia"/>
          <w:sz w:val="22"/>
          <w:szCs w:val="22"/>
          <w:lang w:eastAsia="zh-TW"/>
        </w:rPr>
        <w:t xml:space="preserve"> power savings as the MR can remain in a low-power state for longer periods.</w:t>
      </w:r>
    </w:p>
    <w:p w14:paraId="04215705" w14:textId="0E140B00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1F6AA9C" w14:textId="583DA7D1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Therefore, it is </w:t>
      </w:r>
      <w:r>
        <w:rPr>
          <w:rFonts w:eastAsiaTheme="minorEastAsia"/>
          <w:sz w:val="22"/>
          <w:szCs w:val="22"/>
          <w:lang w:eastAsia="zh-TW"/>
        </w:rPr>
        <w:t>suggested</w:t>
      </w:r>
      <w:r w:rsidRPr="009E2956">
        <w:rPr>
          <w:rFonts w:eastAsiaTheme="minorEastAsia"/>
          <w:sz w:val="22"/>
          <w:szCs w:val="22"/>
          <w:lang w:eastAsia="zh-TW"/>
        </w:rPr>
        <w:t xml:space="preserve"> to develop a mechanism that allows for the offloading or relaxation of MR serving cell measurements, </w:t>
      </w:r>
      <w:proofErr w:type="gramStart"/>
      <w:r w:rsidRPr="009E2956">
        <w:rPr>
          <w:rFonts w:eastAsiaTheme="minorEastAsia"/>
          <w:sz w:val="22"/>
          <w:szCs w:val="22"/>
          <w:lang w:eastAsia="zh-TW"/>
        </w:rPr>
        <w:t>taking into account</w:t>
      </w:r>
      <w:proofErr w:type="gramEnd"/>
      <w:r w:rsidRPr="009E2956">
        <w:rPr>
          <w:rFonts w:eastAsiaTheme="minorEastAsia"/>
          <w:sz w:val="22"/>
          <w:szCs w:val="22"/>
          <w:lang w:eastAsia="zh-TW"/>
        </w:rPr>
        <w:t xml:space="preserve"> the more frequent serving cell measurements that can be performed by LP-WUR. This mechanism would include specific entry and exit conditions for when LP-WUR </w:t>
      </w:r>
      <w:r>
        <w:rPr>
          <w:rFonts w:eastAsiaTheme="minorEastAsia"/>
          <w:sz w:val="22"/>
          <w:szCs w:val="22"/>
          <w:lang w:eastAsia="zh-TW"/>
        </w:rPr>
        <w:t>can</w:t>
      </w:r>
      <w:r w:rsidRPr="009E2956"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offload</w:t>
      </w:r>
      <w:r w:rsidRPr="009E2956">
        <w:rPr>
          <w:rFonts w:eastAsiaTheme="minorEastAsia"/>
          <w:sz w:val="22"/>
          <w:szCs w:val="22"/>
          <w:lang w:eastAsia="zh-TW"/>
        </w:rPr>
        <w:t xml:space="preserve"> these measurements.</w:t>
      </w:r>
    </w:p>
    <w:p w14:paraId="56DBDDA6" w14:textId="77777777" w:rsidR="009E2956" w:rsidRDefault="009E2956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B155C12" w14:textId="69393C55" w:rsidR="00B5288E" w:rsidRPr="009E2956" w:rsidRDefault="00B5288E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9: </w:t>
      </w:r>
      <w:bookmarkEnd w:id="2"/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LP-SS periodicity is dominated by synchronization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 xml:space="preserve"> performance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 xml:space="preserve"> requirement, and there can be multiple LP-SS occasions in an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-mode paging cycle.</w:t>
      </w:r>
    </w:p>
    <w:p w14:paraId="0D60A26F" w14:textId="4F4431D3" w:rsidR="00B5288E" w:rsidRPr="009E2956" w:rsidRDefault="00B5288E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1039FEFA" w14:textId="1CB419FE" w:rsidR="00B5288E" w:rsidRPr="009E2956" w:rsidRDefault="00B5288E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E2956">
        <w:rPr>
          <w:rFonts w:eastAsia="DengXian"/>
          <w:b/>
          <w:bCs/>
          <w:sz w:val="22"/>
          <w:szCs w:val="22"/>
          <w:lang w:eastAsia="zh-CN"/>
        </w:rPr>
        <w:t>Observation 10: With multiple SSS/LP-SS occasions for LP-WUR in an idle</w:t>
      </w:r>
      <w:r w:rsidR="00ED610E">
        <w:rPr>
          <w:rFonts w:eastAsia="DengXian"/>
          <w:b/>
          <w:bCs/>
          <w:sz w:val="22"/>
          <w:szCs w:val="22"/>
          <w:lang w:eastAsia="zh-CN"/>
        </w:rPr>
        <w:t>/inactive</w:t>
      </w:r>
      <w:r w:rsidR="004247FF" w:rsidRPr="009E2956">
        <w:rPr>
          <w:rFonts w:eastAsia="DengXian"/>
          <w:b/>
          <w:bCs/>
          <w:sz w:val="22"/>
          <w:szCs w:val="22"/>
          <w:lang w:eastAsia="zh-CN"/>
        </w:rPr>
        <w:t xml:space="preserve">-mode paging </w:t>
      </w:r>
      <w:r w:rsidRPr="009E2956">
        <w:rPr>
          <w:rFonts w:eastAsia="DengXian"/>
          <w:b/>
          <w:bCs/>
          <w:sz w:val="22"/>
          <w:szCs w:val="22"/>
          <w:lang w:eastAsia="zh-CN"/>
        </w:rPr>
        <w:t>cycle, offload</w:t>
      </w:r>
      <w:r w:rsidR="00ED610E">
        <w:rPr>
          <w:rFonts w:eastAsiaTheme="minorEastAsia" w:hint="eastAsia"/>
          <w:b/>
          <w:bCs/>
          <w:sz w:val="22"/>
          <w:szCs w:val="22"/>
          <w:lang w:eastAsia="zh-TW"/>
        </w:rPr>
        <w:t>i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ng</w:t>
      </w:r>
      <w:r w:rsidRPr="009E2956">
        <w:rPr>
          <w:rFonts w:eastAsia="DengXian"/>
          <w:b/>
          <w:bCs/>
          <w:sz w:val="22"/>
          <w:szCs w:val="22"/>
          <w:lang w:eastAsia="zh-CN"/>
        </w:rPr>
        <w:t xml:space="preserve"> or relaxation of serving cell measurement of MR become more feasible.</w:t>
      </w:r>
    </w:p>
    <w:p w14:paraId="063839A8" w14:textId="1D09960B" w:rsidR="00B5288E" w:rsidRPr="009E2956" w:rsidRDefault="00B5288E" w:rsidP="00B5288E">
      <w:pPr>
        <w:pStyle w:val="ListParagraph"/>
        <w:numPr>
          <w:ilvl w:val="0"/>
          <w:numId w:val="43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E2956">
        <w:rPr>
          <w:rFonts w:eastAsia="DengXian"/>
          <w:b/>
          <w:bCs/>
          <w:sz w:val="22"/>
          <w:szCs w:val="22"/>
          <w:lang w:eastAsia="zh-CN"/>
        </w:rPr>
        <w:t>Note: There is no serving cell measurement by LP-WUR for relaxation of MR measurements in Rel-16/17</w:t>
      </w:r>
      <w:r w:rsidR="00E236FA" w:rsidRPr="009E2956">
        <w:rPr>
          <w:rFonts w:eastAsia="DengXian"/>
          <w:b/>
          <w:bCs/>
          <w:sz w:val="22"/>
          <w:szCs w:val="22"/>
          <w:lang w:eastAsia="zh-CN"/>
        </w:rPr>
        <w:t>.</w:t>
      </w:r>
    </w:p>
    <w:p w14:paraId="06DB3D94" w14:textId="06577D36" w:rsidR="00B5288E" w:rsidRPr="009E2956" w:rsidRDefault="00B5288E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656B2687" w14:textId="094A2242" w:rsidR="00B5288E" w:rsidRPr="009E2956" w:rsidRDefault="00B5288E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E2956">
        <w:rPr>
          <w:rFonts w:eastAsia="DengXian"/>
          <w:b/>
          <w:bCs/>
          <w:sz w:val="22"/>
          <w:szCs w:val="22"/>
          <w:lang w:eastAsia="zh-CN"/>
        </w:rPr>
        <w:t xml:space="preserve">Proposal </w:t>
      </w:r>
      <w:r w:rsidR="004247FF" w:rsidRPr="009E2956">
        <w:rPr>
          <w:rFonts w:eastAsia="DengXian"/>
          <w:b/>
          <w:bCs/>
          <w:sz w:val="22"/>
          <w:szCs w:val="22"/>
          <w:lang w:eastAsia="zh-CN"/>
        </w:rPr>
        <w:t>6</w:t>
      </w:r>
      <w:r w:rsidRPr="009E2956">
        <w:rPr>
          <w:rFonts w:eastAsia="DengXian"/>
          <w:b/>
          <w:bCs/>
          <w:sz w:val="22"/>
          <w:szCs w:val="22"/>
          <w:lang w:eastAsia="zh-CN"/>
        </w:rPr>
        <w:t xml:space="preserve">: Develop mechanism of offloading or relaxing MR serving cell measurement by </w:t>
      </w:r>
      <w:r w:rsidR="00ED610E">
        <w:rPr>
          <w:rFonts w:eastAsia="DengXian"/>
          <w:b/>
          <w:bCs/>
          <w:sz w:val="22"/>
          <w:szCs w:val="22"/>
          <w:lang w:eastAsia="zh-CN"/>
        </w:rPr>
        <w:t>exploiting</w:t>
      </w:r>
      <w:r w:rsidRPr="009E2956">
        <w:rPr>
          <w:rFonts w:eastAsia="DengXian"/>
          <w:b/>
          <w:bCs/>
          <w:sz w:val="22"/>
          <w:szCs w:val="22"/>
          <w:lang w:eastAsia="zh-CN"/>
        </w:rPr>
        <w:t xml:space="preserve"> feasibly more frequent serving cell measurement by LP-WUR. </w:t>
      </w:r>
    </w:p>
    <w:p w14:paraId="42442C15" w14:textId="25A5A258" w:rsidR="00A6430C" w:rsidRPr="009E2956" w:rsidRDefault="004247FF" w:rsidP="00A6430C">
      <w:pPr>
        <w:pStyle w:val="ListParagraph"/>
        <w:numPr>
          <w:ilvl w:val="0"/>
          <w:numId w:val="43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E2956">
        <w:rPr>
          <w:rFonts w:eastAsia="DengXian"/>
          <w:b/>
          <w:bCs/>
          <w:sz w:val="22"/>
          <w:szCs w:val="22"/>
          <w:lang w:eastAsia="zh-CN"/>
        </w:rPr>
        <w:t>Mechanism includes</w:t>
      </w:r>
      <w:r w:rsidR="00A6430C" w:rsidRPr="009E2956">
        <w:rPr>
          <w:rFonts w:eastAsia="DengXian"/>
          <w:b/>
          <w:bCs/>
          <w:sz w:val="22"/>
          <w:szCs w:val="22"/>
          <w:lang w:eastAsia="zh-CN"/>
        </w:rPr>
        <w:t xml:space="preserve"> entry/exit condition for serving cell measurement by LP-WUR</w:t>
      </w:r>
      <w:r w:rsidR="00E236FA" w:rsidRPr="009E2956">
        <w:rPr>
          <w:rFonts w:eastAsia="DengXian"/>
          <w:b/>
          <w:bCs/>
          <w:sz w:val="22"/>
          <w:szCs w:val="22"/>
          <w:lang w:eastAsia="zh-CN"/>
        </w:rPr>
        <w:t>.</w:t>
      </w:r>
    </w:p>
    <w:p w14:paraId="0AFBF267" w14:textId="505BE380" w:rsidR="00645E86" w:rsidRDefault="00645E86" w:rsidP="00645E86">
      <w:pPr>
        <w:rPr>
          <w:rFonts w:eastAsiaTheme="minorEastAsia"/>
          <w:sz w:val="22"/>
          <w:szCs w:val="22"/>
          <w:lang w:eastAsia="zh-TW"/>
        </w:rPr>
      </w:pPr>
    </w:p>
    <w:p w14:paraId="703398E3" w14:textId="77777777" w:rsidR="009E2956" w:rsidRDefault="009E2956" w:rsidP="00645E86">
      <w:pPr>
        <w:rPr>
          <w:rFonts w:eastAsiaTheme="minorEastAsia"/>
          <w:sz w:val="22"/>
          <w:szCs w:val="22"/>
          <w:lang w:eastAsia="zh-TW"/>
        </w:rPr>
      </w:pPr>
    </w:p>
    <w:p w14:paraId="7E8F077F" w14:textId="4FC3339A" w:rsidR="00645E86" w:rsidRDefault="00645E86" w:rsidP="00645E86">
      <w:pPr>
        <w:pStyle w:val="Heading1"/>
      </w:pPr>
      <w:r w:rsidRPr="00645E86">
        <w:t>Entry/</w:t>
      </w:r>
      <w:r w:rsidR="00B5288E">
        <w:t>E</w:t>
      </w:r>
      <w:r w:rsidRPr="00645E86">
        <w:t xml:space="preserve">xit </w:t>
      </w:r>
      <w:r w:rsidR="00B5288E">
        <w:t>C</w:t>
      </w:r>
      <w:r w:rsidRPr="00645E86">
        <w:t xml:space="preserve">ondition for LP-WUS </w:t>
      </w:r>
      <w:r w:rsidR="00B5288E">
        <w:t>M</w:t>
      </w:r>
      <w:r w:rsidRPr="00645E86">
        <w:t>onitoring</w:t>
      </w:r>
    </w:p>
    <w:p w14:paraId="0BFACFFA" w14:textId="7DB42FA9" w:rsidR="009E2956" w:rsidRDefault="009E2956" w:rsidP="00645E86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LP-SS is expected to be more robust than LP-WUS as it carries less information and can be designed to be more resilient to poor signal conditions. This robustness allows LP-WUR to continue measuring the serving cell based on LP-SS even when LP-WUS cannot be reliably detected.</w:t>
      </w:r>
    </w:p>
    <w:p w14:paraId="73809071" w14:textId="77777777" w:rsidR="009E2956" w:rsidRDefault="009E2956" w:rsidP="00645E86">
      <w:pPr>
        <w:jc w:val="both"/>
        <w:rPr>
          <w:rFonts w:eastAsiaTheme="minorEastAsia"/>
          <w:sz w:val="22"/>
          <w:szCs w:val="22"/>
          <w:lang w:eastAsia="zh-TW"/>
        </w:rPr>
      </w:pPr>
    </w:p>
    <w:p w14:paraId="1C5EC726" w14:textId="30096551" w:rsidR="00B5288E" w:rsidRPr="009E2956" w:rsidRDefault="00B5288E" w:rsidP="00645E86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11: LP-SS carriers less information than LP-WUS and is expected to be more robust.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LP-WUR can still measure serving cell based on LP-SS even when it cannot reliably detect LP-WUS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>.</w:t>
      </w:r>
    </w:p>
    <w:p w14:paraId="5D09D7C3" w14:textId="049554EB" w:rsidR="00B5288E" w:rsidRDefault="00B5288E" w:rsidP="00645E86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3840698" w14:textId="243AC50A" w:rsidR="009E2956" w:rsidRDefault="009E2956" w:rsidP="00645E86">
      <w:p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The entry and exit conditions for LP-WUS monitoring should, therefore, be based on the outcome of the serving cell measurements performed by LP-WUR. This </w:t>
      </w:r>
      <w:r>
        <w:rPr>
          <w:rFonts w:eastAsiaTheme="minorEastAsia"/>
          <w:sz w:val="22"/>
          <w:szCs w:val="22"/>
          <w:lang w:eastAsia="zh-TW"/>
        </w:rPr>
        <w:t xml:space="preserve">also </w:t>
      </w:r>
      <w:r w:rsidRPr="009E2956">
        <w:rPr>
          <w:rFonts w:eastAsiaTheme="minorEastAsia"/>
          <w:sz w:val="22"/>
          <w:szCs w:val="22"/>
          <w:lang w:eastAsia="zh-TW"/>
        </w:rPr>
        <w:t xml:space="preserve">ensures </w:t>
      </w:r>
      <w:r>
        <w:rPr>
          <w:rFonts w:eastAsiaTheme="minorEastAsia"/>
          <w:sz w:val="22"/>
          <w:szCs w:val="22"/>
          <w:lang w:eastAsia="zh-TW"/>
        </w:rPr>
        <w:t xml:space="preserve">the entry/exit decision is based on the cell quality seen by LP-WUR, thus best adapting LP-WUR operation and optimizing the offloading benefits. </w:t>
      </w:r>
    </w:p>
    <w:p w14:paraId="45473EC7" w14:textId="77777777" w:rsidR="009E2956" w:rsidRPr="00B5288E" w:rsidRDefault="009E2956" w:rsidP="00645E86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01F882D" w14:textId="122284F5" w:rsidR="00645E86" w:rsidRPr="009E2956" w:rsidRDefault="00B5288E" w:rsidP="00645E86">
      <w:pPr>
        <w:jc w:val="both"/>
        <w:rPr>
          <w:b/>
          <w:bCs/>
          <w:sz w:val="22"/>
          <w:szCs w:val="22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Observation 12: </w:t>
      </w:r>
      <w:r w:rsidRPr="009E2956">
        <w:rPr>
          <w:b/>
          <w:bCs/>
          <w:sz w:val="22"/>
          <w:szCs w:val="22"/>
        </w:rPr>
        <w:t>Entry/</w:t>
      </w:r>
      <w:r w:rsidR="00A6430C" w:rsidRPr="009E2956">
        <w:rPr>
          <w:b/>
          <w:bCs/>
          <w:sz w:val="22"/>
          <w:szCs w:val="22"/>
        </w:rPr>
        <w:t>e</w:t>
      </w:r>
      <w:r w:rsidRPr="009E2956">
        <w:rPr>
          <w:b/>
          <w:bCs/>
          <w:sz w:val="22"/>
          <w:szCs w:val="22"/>
        </w:rPr>
        <w:t>xit condition for LP-WUS monitoring can be based on the outcome of serving cell measurement by LP-WUR.</w:t>
      </w:r>
    </w:p>
    <w:p w14:paraId="3AE43983" w14:textId="607F1E12" w:rsidR="00B5288E" w:rsidRPr="009E2956" w:rsidRDefault="00B5288E" w:rsidP="00645E86">
      <w:pPr>
        <w:jc w:val="both"/>
        <w:rPr>
          <w:b/>
          <w:bCs/>
          <w:sz w:val="22"/>
          <w:szCs w:val="22"/>
        </w:rPr>
      </w:pPr>
    </w:p>
    <w:p w14:paraId="07B17D52" w14:textId="0D3E086A" w:rsidR="00B5288E" w:rsidRPr="009E2956" w:rsidRDefault="00B5288E" w:rsidP="00645E86">
      <w:pPr>
        <w:jc w:val="both"/>
        <w:rPr>
          <w:b/>
          <w:bCs/>
          <w:sz w:val="22"/>
          <w:szCs w:val="22"/>
        </w:rPr>
      </w:pP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Proposal </w:t>
      </w:r>
      <w:r w:rsidR="004247FF" w:rsidRPr="009E2956">
        <w:rPr>
          <w:rFonts w:eastAsiaTheme="minorEastAsia"/>
          <w:b/>
          <w:bCs/>
          <w:sz w:val="22"/>
          <w:szCs w:val="22"/>
          <w:lang w:eastAsia="zh-TW"/>
        </w:rPr>
        <w:t>7</w:t>
      </w:r>
      <w:r w:rsidRPr="009E2956">
        <w:rPr>
          <w:rFonts w:eastAsiaTheme="minorEastAsia"/>
          <w:b/>
          <w:bCs/>
          <w:sz w:val="22"/>
          <w:szCs w:val="22"/>
          <w:lang w:eastAsia="zh-TW"/>
        </w:rPr>
        <w:t xml:space="preserve">: </w:t>
      </w:r>
      <w:r w:rsidRPr="009E2956">
        <w:rPr>
          <w:b/>
          <w:bCs/>
          <w:sz w:val="22"/>
          <w:szCs w:val="22"/>
        </w:rPr>
        <w:t>Entry/</w:t>
      </w:r>
      <w:r w:rsidR="00A6430C" w:rsidRPr="009E2956">
        <w:rPr>
          <w:b/>
          <w:bCs/>
          <w:sz w:val="22"/>
          <w:szCs w:val="22"/>
        </w:rPr>
        <w:t>e</w:t>
      </w:r>
      <w:r w:rsidRPr="009E2956">
        <w:rPr>
          <w:b/>
          <w:bCs/>
          <w:sz w:val="22"/>
          <w:szCs w:val="22"/>
        </w:rPr>
        <w:t>xit condition for LP-WUS monitoring is based on the outcome of serving cell measurement by LP-WUR.</w:t>
      </w:r>
    </w:p>
    <w:p w14:paraId="243ACE82" w14:textId="25854317" w:rsidR="00A6430C" w:rsidRDefault="00A6430C" w:rsidP="00645E86">
      <w:pPr>
        <w:jc w:val="both"/>
        <w:rPr>
          <w:sz w:val="22"/>
          <w:szCs w:val="22"/>
        </w:rPr>
      </w:pPr>
    </w:p>
    <w:p w14:paraId="046B83A7" w14:textId="3B9C228E" w:rsidR="009E2956" w:rsidRDefault="009E2956" w:rsidP="00645E86">
      <w:pPr>
        <w:jc w:val="both"/>
        <w:rPr>
          <w:sz w:val="22"/>
          <w:szCs w:val="22"/>
        </w:rPr>
      </w:pPr>
      <w:r w:rsidRPr="009E2956">
        <w:rPr>
          <w:sz w:val="22"/>
          <w:szCs w:val="22"/>
        </w:rPr>
        <w:t xml:space="preserve">Furthermore, the entry and exit conditions for LP-WUS monitoring and serving cell measurements by LP-WUR can be designed within a common framework. This framework would use different threshold parameters for entry and exit, allowing for a consistent and efficient approach to </w:t>
      </w:r>
      <w:r>
        <w:rPr>
          <w:sz w:val="22"/>
          <w:szCs w:val="22"/>
        </w:rPr>
        <w:t>LP-WUR</w:t>
      </w:r>
      <w:r w:rsidRPr="009E2956">
        <w:rPr>
          <w:sz w:val="22"/>
          <w:szCs w:val="22"/>
        </w:rPr>
        <w:t xml:space="preserve"> management</w:t>
      </w:r>
    </w:p>
    <w:p w14:paraId="539B7A2C" w14:textId="77777777" w:rsidR="009E2956" w:rsidRDefault="009E2956" w:rsidP="00645E86">
      <w:pPr>
        <w:jc w:val="both"/>
        <w:rPr>
          <w:sz w:val="22"/>
          <w:szCs w:val="22"/>
        </w:rPr>
      </w:pPr>
    </w:p>
    <w:p w14:paraId="4F02882B" w14:textId="0AB5D2DF" w:rsidR="00A6430C" w:rsidRPr="009E2956" w:rsidRDefault="00A6430C" w:rsidP="00A6430C">
      <w:pPr>
        <w:jc w:val="both"/>
        <w:rPr>
          <w:b/>
          <w:bCs/>
          <w:sz w:val="22"/>
          <w:szCs w:val="22"/>
        </w:rPr>
      </w:pPr>
      <w:r w:rsidRPr="009E2956">
        <w:rPr>
          <w:b/>
          <w:bCs/>
          <w:sz w:val="22"/>
          <w:szCs w:val="22"/>
        </w:rPr>
        <w:t xml:space="preserve">Observation 13: Entry/exit condition for </w:t>
      </w:r>
      <w:r w:rsidR="004247FF" w:rsidRPr="009E2956">
        <w:rPr>
          <w:b/>
          <w:bCs/>
          <w:sz w:val="22"/>
          <w:szCs w:val="22"/>
        </w:rPr>
        <w:t xml:space="preserve">LP-WUS monitoring and </w:t>
      </w:r>
      <w:r w:rsidRPr="009E2956">
        <w:rPr>
          <w:b/>
          <w:bCs/>
          <w:sz w:val="22"/>
          <w:szCs w:val="22"/>
        </w:rPr>
        <w:t xml:space="preserve">serving cell measurement by LP-WUR can apply </w:t>
      </w:r>
      <w:r w:rsidR="004247FF" w:rsidRPr="009E2956">
        <w:rPr>
          <w:b/>
          <w:bCs/>
          <w:sz w:val="22"/>
          <w:szCs w:val="22"/>
        </w:rPr>
        <w:t>a common framework design with different threshold parameters for entry/</w:t>
      </w:r>
      <w:r w:rsidR="009E2956" w:rsidRPr="009E2956">
        <w:rPr>
          <w:b/>
          <w:bCs/>
          <w:sz w:val="22"/>
          <w:szCs w:val="22"/>
        </w:rPr>
        <w:t>exit</w:t>
      </w:r>
      <w:r w:rsidR="00E236FA" w:rsidRPr="009E2956">
        <w:rPr>
          <w:b/>
          <w:bCs/>
          <w:sz w:val="22"/>
          <w:szCs w:val="22"/>
        </w:rPr>
        <w:t>.</w:t>
      </w:r>
    </w:p>
    <w:p w14:paraId="20909956" w14:textId="6F75E326" w:rsidR="00645E86" w:rsidRPr="00B5288E" w:rsidRDefault="00645E86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C49E7F2" w14:textId="77777777" w:rsidR="00645E86" w:rsidRDefault="00645E86" w:rsidP="00645E86">
      <w:pPr>
        <w:jc w:val="both"/>
        <w:rPr>
          <w:rFonts w:eastAsia="DengXian"/>
          <w:sz w:val="22"/>
          <w:szCs w:val="22"/>
          <w:lang w:eastAsia="zh-CN"/>
        </w:rPr>
      </w:pPr>
    </w:p>
    <w:p w14:paraId="6A542393" w14:textId="77777777" w:rsidR="00645E86" w:rsidRDefault="00645E86" w:rsidP="00645E86">
      <w:pPr>
        <w:pStyle w:val="Heading1"/>
        <w:rPr>
          <w:noProof/>
          <w:lang w:eastAsia="zh-TW"/>
        </w:rPr>
      </w:pPr>
      <w:r>
        <w:t>Summary</w:t>
      </w:r>
    </w:p>
    <w:p w14:paraId="38E5B790" w14:textId="53D67B58" w:rsidR="00645E86" w:rsidRDefault="00645E86" w:rsidP="00645E86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</w:t>
      </w:r>
      <w:r w:rsidR="00A6430C" w:rsidRPr="00A6430C">
        <w:rPr>
          <w:rFonts w:eastAsia="DengXian"/>
          <w:sz w:val="22"/>
          <w:szCs w:val="22"/>
          <w:lang w:eastAsia="zh-CN"/>
        </w:rPr>
        <w:t xml:space="preserve">LP-WUS </w:t>
      </w:r>
      <w:r w:rsidR="00A6430C">
        <w:rPr>
          <w:rFonts w:eastAsia="DengXian"/>
          <w:sz w:val="22"/>
          <w:szCs w:val="22"/>
          <w:lang w:eastAsia="zh-CN"/>
        </w:rPr>
        <w:t>o</w:t>
      </w:r>
      <w:r w:rsidR="00A6430C" w:rsidRPr="00A6430C">
        <w:rPr>
          <w:rFonts w:eastAsia="DengXian"/>
          <w:sz w:val="22"/>
          <w:szCs w:val="22"/>
          <w:lang w:eastAsia="zh-CN"/>
        </w:rPr>
        <w:t xml:space="preserve">peration in IDLE/INACTIVE </w:t>
      </w:r>
      <w:r w:rsidR="00A6430C">
        <w:rPr>
          <w:rFonts w:eastAsia="DengXian"/>
          <w:sz w:val="22"/>
          <w:szCs w:val="22"/>
          <w:lang w:eastAsia="zh-CN"/>
        </w:rPr>
        <w:t>m</w:t>
      </w:r>
      <w:r w:rsidR="00A6430C" w:rsidRPr="00A6430C">
        <w:rPr>
          <w:rFonts w:eastAsia="DengXian"/>
          <w:sz w:val="22"/>
          <w:szCs w:val="22"/>
          <w:lang w:eastAsia="zh-CN"/>
        </w:rPr>
        <w:t>odes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613CA7">
        <w:rPr>
          <w:rFonts w:eastAsia="DengXian"/>
          <w:sz w:val="22"/>
          <w:szCs w:val="22"/>
          <w:lang w:eastAsia="zh-CN"/>
        </w:rPr>
        <w:t>is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A6430C">
        <w:rPr>
          <w:rFonts w:eastAsia="DengXian"/>
          <w:sz w:val="22"/>
          <w:szCs w:val="22"/>
          <w:lang w:eastAsia="zh-CN"/>
        </w:rPr>
        <w:t>investigated</w:t>
      </w:r>
      <w:r>
        <w:rPr>
          <w:rFonts w:eastAsia="DengXian"/>
          <w:sz w:val="22"/>
          <w:szCs w:val="22"/>
          <w:lang w:eastAsia="zh-CN"/>
        </w:rPr>
        <w:t>. In particular, the following observations and proposals are provided:</w:t>
      </w:r>
    </w:p>
    <w:p w14:paraId="1A503082" w14:textId="5035B108" w:rsidR="000D3FFD" w:rsidRDefault="000D3FF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793D84A8" w14:textId="349B8C28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Observation 1: For LP-WUR 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to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achieve significant UE power saving, allowing main receiver (MR) to enter ultra-deep sleep (UDS) is essential.</w:t>
      </w:r>
    </w:p>
    <w:p w14:paraId="481717CB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38F89CD7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Observation 2: According to TR 38.869, ramp-up time for UDS includes 400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, depending on the complexity and UDS implementation of MR. A longer ramp-up time is possible for more complex MR (e.g., smartphone with application processor) or lower UDS power level.   </w:t>
      </w:r>
    </w:p>
    <w:p w14:paraId="34A5B2A2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3C2B21D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Proposal 1: At least ramp-up time of 400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for MR are supported for Rel-19 LP-WUS.</w:t>
      </w:r>
    </w:p>
    <w:p w14:paraId="6F37E464" w14:textId="77777777" w:rsidR="004247FF" w:rsidRDefault="004247FF" w:rsidP="004247FF">
      <w:pPr>
        <w:jc w:val="center"/>
        <w:rPr>
          <w:rFonts w:eastAsiaTheme="minorEastAsia"/>
          <w:b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lastRenderedPageBreak/>
        <w:br/>
      </w:r>
      <w:r>
        <w:rPr>
          <w:rFonts w:eastAsiaTheme="minorEastAsia"/>
          <w:b/>
          <w:sz w:val="22"/>
          <w:szCs w:val="22"/>
          <w:lang w:eastAsia="zh-TW"/>
        </w:rPr>
        <w:t xml:space="preserve">Table 1: Power model for Main Radio (quoted from Section 6.3.1 of TR 38.869 </w:t>
      </w:r>
      <w:r>
        <w:rPr>
          <w:rFonts w:eastAsiaTheme="minorEastAsia"/>
          <w:b/>
          <w:sz w:val="22"/>
          <w:szCs w:val="22"/>
          <w:lang w:eastAsia="zh-TW"/>
        </w:rPr>
        <w:fldChar w:fldCharType="begin"/>
      </w:r>
      <w:r>
        <w:rPr>
          <w:rFonts w:eastAsiaTheme="minorEastAsia"/>
          <w:b/>
          <w:sz w:val="22"/>
          <w:szCs w:val="22"/>
          <w:lang w:eastAsia="zh-TW"/>
        </w:rPr>
        <w:instrText xml:space="preserve"> REF _Ref159200102 \n \h </w:instrText>
      </w:r>
      <w:r>
        <w:rPr>
          <w:rFonts w:eastAsiaTheme="minorEastAsia"/>
          <w:b/>
          <w:sz w:val="22"/>
          <w:szCs w:val="22"/>
          <w:lang w:eastAsia="zh-TW"/>
        </w:rPr>
      </w:r>
      <w:r>
        <w:rPr>
          <w:rFonts w:eastAsiaTheme="minorEastAsia"/>
          <w:b/>
          <w:sz w:val="22"/>
          <w:szCs w:val="22"/>
          <w:lang w:eastAsia="zh-TW"/>
        </w:rPr>
        <w:fldChar w:fldCharType="separate"/>
      </w:r>
      <w:r>
        <w:rPr>
          <w:rFonts w:eastAsiaTheme="minorEastAsia"/>
          <w:b/>
          <w:sz w:val="22"/>
          <w:szCs w:val="22"/>
          <w:lang w:eastAsia="zh-TW"/>
        </w:rPr>
        <w:t>[2]</w:t>
      </w:r>
      <w:r>
        <w:rPr>
          <w:rFonts w:eastAsiaTheme="minorEastAsia"/>
          <w:b/>
          <w:sz w:val="22"/>
          <w:szCs w:val="22"/>
          <w:lang w:eastAsia="zh-TW"/>
        </w:rPr>
        <w:fldChar w:fldCharType="end"/>
      </w:r>
      <w:r>
        <w:rPr>
          <w:rFonts w:eastAsiaTheme="minorEastAsia"/>
          <w:b/>
          <w:sz w:val="22"/>
          <w:szCs w:val="22"/>
          <w:lang w:eastAsia="zh-TW"/>
        </w:rPr>
        <w:t>)</w:t>
      </w:r>
    </w:p>
    <w:tbl>
      <w:tblPr>
        <w:tblW w:w="99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627"/>
        <w:gridCol w:w="3198"/>
        <w:gridCol w:w="1558"/>
        <w:gridCol w:w="2305"/>
      </w:tblGrid>
      <w:tr w:rsidR="004247FF" w14:paraId="6E7A6AF5" w14:textId="77777777" w:rsidTr="004247FF">
        <w:trPr>
          <w:trHeight w:val="178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1B2B5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Power State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1B6A0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Relative Power (unit)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7EF0B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Ramp-up and down transition energy (Note1):</w:t>
            </w:r>
          </w:p>
          <w:p w14:paraId="561A4772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(</w:t>
            </w:r>
            <w:proofErr w:type="gramStart"/>
            <w:r>
              <w:rPr>
                <w:lang w:val="en-GB"/>
              </w:rPr>
              <w:t>unit</w:t>
            </w:r>
            <w:proofErr w:type="gramEnd"/>
            <w:r>
              <w:rPr>
                <w:lang w:val="en-GB"/>
              </w:rPr>
              <w:t xml:space="preserve"> multiplied by </w:t>
            </w:r>
            <w:proofErr w:type="spellStart"/>
            <w:r>
              <w:rPr>
                <w:lang w:val="en-GB"/>
              </w:rPr>
              <w:t>ms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4933C112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Ramp-up time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82B584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Time for sync/re-sync</w:t>
            </w:r>
          </w:p>
        </w:tc>
      </w:tr>
      <w:tr w:rsidR="004247FF" w14:paraId="1E0AF984" w14:textId="77777777" w:rsidTr="004247FF">
        <w:trPr>
          <w:trHeight w:val="409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69662952" w14:textId="77777777" w:rsidR="004247FF" w:rsidRDefault="004247FF">
            <w:pPr>
              <w:pStyle w:val="TAL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Ultra-deep sleep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0F4C136C" w14:textId="77777777" w:rsidR="004247FF" w:rsidRDefault="004247FF">
            <w:pPr>
              <w:pStyle w:val="TAL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bCs/>
                <w:szCs w:val="18"/>
                <w:lang w:val="en-GB"/>
              </w:rPr>
              <w:t>0.015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7491C789" w14:textId="77777777" w:rsidR="004247FF" w:rsidRDefault="004247F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>
              <w:rPr>
                <w:rFonts w:cs="Arial"/>
                <w:szCs w:val="18"/>
                <w:lang w:val="en-GB"/>
              </w:rPr>
              <w:t>For evaluation, at least for FR1 MR ultra-deep sleep state, (Ramp-up and down transition energy, ramp-up time) is as follows,</w:t>
            </w:r>
          </w:p>
          <w:p w14:paraId="17A0C08B" w14:textId="77777777" w:rsidR="004247FF" w:rsidRDefault="004247FF">
            <w:pPr>
              <w:pStyle w:val="B1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  <w:t>Alt 1: (15000, 400ms) as baseline</w:t>
            </w:r>
          </w:p>
          <w:p w14:paraId="0D074C05" w14:textId="77777777" w:rsidR="004247FF" w:rsidRDefault="004247FF">
            <w:pPr>
              <w:pStyle w:val="B1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  <w:t>Alt 2: (40000, 800ms)</w:t>
            </w:r>
          </w:p>
          <w:p w14:paraId="6BFC2625" w14:textId="77777777" w:rsidR="004247FF" w:rsidRDefault="004247FF">
            <w:pPr>
              <w:pStyle w:val="TAL"/>
              <w:rPr>
                <w:rFonts w:eastAsia="Batang" w:cs="Arial"/>
                <w:szCs w:val="18"/>
                <w:lang w:val="en-GB" w:eastAsia="en-US"/>
              </w:rPr>
            </w:pPr>
            <w:r>
              <w:rPr>
                <w:rFonts w:cs="Arial"/>
                <w:szCs w:val="18"/>
                <w:lang w:val="en-GB"/>
              </w:rPr>
              <w:t>Company to report which alternative they use for which use cases.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503A79" w14:textId="77777777" w:rsidR="004247FF" w:rsidRDefault="004247FF">
            <w:pPr>
              <w:pStyle w:val="TAL"/>
              <w:rPr>
                <w:rFonts w:eastAsiaTheme="minorEastAsia"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For MR, at least for FR1 evaluation,</w:t>
            </w:r>
          </w:p>
          <w:p w14:paraId="77E0167C" w14:textId="77777777" w:rsidR="004247FF" w:rsidRDefault="004247FF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Number of SSBs for sync/re-sync for MR is up to 10</w:t>
            </w:r>
          </w:p>
          <w:p w14:paraId="6ACB8DC7" w14:textId="77777777" w:rsidR="004247FF" w:rsidRDefault="004247FF">
            <w:pPr>
              <w:pStyle w:val="B2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Companies to report timeline and energy consumption</w:t>
            </w:r>
          </w:p>
        </w:tc>
      </w:tr>
    </w:tbl>
    <w:p w14:paraId="2612F7EC" w14:textId="77777777" w:rsidR="004247FF" w:rsidRDefault="004247FF" w:rsidP="004247FF">
      <w:pPr>
        <w:rPr>
          <w:rFonts w:eastAsiaTheme="minorEastAsia"/>
          <w:sz w:val="22"/>
          <w:szCs w:val="22"/>
          <w:lang w:eastAsia="zh-TW"/>
        </w:rPr>
      </w:pPr>
    </w:p>
    <w:p w14:paraId="40BDF0B3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Observation 3: Reuse of Rel-17 subgrouping design can avoid change of core-network specification. </w:t>
      </w:r>
    </w:p>
    <w:p w14:paraId="51C7E64E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7CDB3206" w14:textId="027A7D01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Observation 4: In Rel-17, subgroup indication up to 8 subgroups is carried by Paging Early Indication (PEI) for an associated PO.</w:t>
      </w:r>
    </w:p>
    <w:p w14:paraId="001AFB68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262B7590" w14:textId="4DEFC58C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Proposal 2: Subgroup indication up to 8 subgroups can be carried by LP-WUS for an associated PO in Rel-19. </w:t>
      </w:r>
    </w:p>
    <w:p w14:paraId="6C49D24E" w14:textId="77777777" w:rsidR="004247FF" w:rsidRPr="0037557D" w:rsidRDefault="004247FF" w:rsidP="004247FF">
      <w:pPr>
        <w:pStyle w:val="ListParagraph"/>
        <w:numPr>
          <w:ilvl w:val="0"/>
          <w:numId w:val="44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No core-network/RAN3 impact</w:t>
      </w:r>
    </w:p>
    <w:p w14:paraId="6715DD04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4CCCC4D5" w14:textId="2EFAAF34" w:rsidR="004247FF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Proposal 3: Define new timing relation between LP-WUS and an associated PO to support MR ramp-up time of 400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031ABF0D" w14:textId="77777777" w:rsidR="00BB3A54" w:rsidRPr="00BB3A54" w:rsidRDefault="00BB3A54" w:rsidP="00BB3A54">
      <w:pPr>
        <w:pStyle w:val="ListParagraph"/>
        <w:numPr>
          <w:ilvl w:val="0"/>
          <w:numId w:val="44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BB3A54">
        <w:rPr>
          <w:rFonts w:eastAsiaTheme="minorEastAsia"/>
          <w:b/>
          <w:bCs/>
          <w:sz w:val="22"/>
          <w:szCs w:val="22"/>
          <w:lang w:eastAsia="zh-TW"/>
        </w:rPr>
        <w:t>Note: Legacy paging occasion design is reused.</w:t>
      </w:r>
    </w:p>
    <w:p w14:paraId="62201795" w14:textId="77777777" w:rsidR="00BB3A54" w:rsidRPr="0037557D" w:rsidRDefault="00BB3A54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7E7EA4C" w14:textId="6C73FA11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Observation 5: Duty-cycle of LP-WUS monitoring in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>-mode follows the paging cycle, while LP-SS can be provided at a different periodicity for compensating clock/oscillator error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,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 subject to timing tolerance of LP-WUS waveform.</w:t>
      </w:r>
    </w:p>
    <w:p w14:paraId="7714382D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DBC1CFE" w14:textId="05F328DE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Observation 6: With (RTC) clock error of 20 ppm and timing 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 xml:space="preserve">tolerance 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around 3 us, LP-SS periodicity should not exceed 160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6B05CD0C" w14:textId="228B1D4D" w:rsidR="004247FF" w:rsidRDefault="0037557D" w:rsidP="004247FF">
      <w:pPr>
        <w:pStyle w:val="TH"/>
        <w:rPr>
          <w:rFonts w:ascii="Times New Roman" w:hAnsi="Times New Roman"/>
          <w:sz w:val="22"/>
          <w:szCs w:val="22"/>
          <w:lang w:val="it-IT" w:eastAsia="zh-CN"/>
        </w:rPr>
      </w:pPr>
      <w:r>
        <w:rPr>
          <w:rFonts w:ascii="Times New Roman" w:hAnsi="Times New Roman"/>
          <w:sz w:val="22"/>
          <w:szCs w:val="22"/>
          <w:lang w:val="it-IT" w:eastAsia="zh-CN"/>
        </w:rPr>
        <w:br/>
      </w:r>
      <w:r w:rsidR="004247FF">
        <w:rPr>
          <w:rFonts w:ascii="Times New Roman" w:hAnsi="Times New Roman"/>
          <w:sz w:val="22"/>
          <w:szCs w:val="22"/>
          <w:lang w:val="it-IT" w:eastAsia="zh-CN"/>
        </w:rPr>
        <w:t xml:space="preserve">Table 2: Frequency error/drifting (quoted from Section 6.2.3 of TR 38.869 </w:t>
      </w:r>
      <w:r w:rsidR="004247FF">
        <w:rPr>
          <w:sz w:val="22"/>
          <w:szCs w:val="22"/>
          <w:lang w:val="it-IT" w:eastAsia="zh-CN"/>
        </w:rPr>
        <w:fldChar w:fldCharType="begin"/>
      </w:r>
      <w:r w:rsidR="004247FF">
        <w:rPr>
          <w:rFonts w:ascii="Times New Roman" w:hAnsi="Times New Roman"/>
          <w:sz w:val="22"/>
          <w:szCs w:val="22"/>
          <w:lang w:val="it-IT" w:eastAsia="zh-CN"/>
        </w:rPr>
        <w:instrText xml:space="preserve"> REF _Ref159200102 \n \h </w:instrText>
      </w:r>
      <w:r w:rsidR="004247FF">
        <w:rPr>
          <w:sz w:val="22"/>
          <w:szCs w:val="22"/>
          <w:lang w:val="it-IT" w:eastAsia="zh-CN"/>
        </w:rPr>
      </w:r>
      <w:r w:rsidR="004247FF">
        <w:rPr>
          <w:sz w:val="22"/>
          <w:szCs w:val="22"/>
          <w:lang w:val="it-IT" w:eastAsia="zh-CN"/>
        </w:rPr>
        <w:fldChar w:fldCharType="separate"/>
      </w:r>
      <w:r w:rsidR="004247FF">
        <w:rPr>
          <w:rFonts w:ascii="Times New Roman" w:hAnsi="Times New Roman"/>
          <w:sz w:val="22"/>
          <w:szCs w:val="22"/>
          <w:lang w:val="it-IT" w:eastAsia="zh-CN"/>
        </w:rPr>
        <w:t>[2]</w:t>
      </w:r>
      <w:r w:rsidR="004247FF">
        <w:rPr>
          <w:sz w:val="22"/>
          <w:szCs w:val="22"/>
          <w:lang w:val="it-IT" w:eastAsia="zh-CN"/>
        </w:rPr>
        <w:fldChar w:fldCharType="end"/>
      </w:r>
      <w:r w:rsidR="004247FF">
        <w:rPr>
          <w:rFonts w:ascii="Times New Roman" w:hAnsi="Times New Roman"/>
          <w:sz w:val="22"/>
          <w:szCs w:val="22"/>
          <w:lang w:val="it-IT" w:eastAsia="zh-CN"/>
        </w:rPr>
        <w:t>)</w:t>
      </w:r>
    </w:p>
    <w:tbl>
      <w:tblPr>
        <w:tblW w:w="3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4367"/>
      </w:tblGrid>
      <w:tr w:rsidR="004247FF" w14:paraId="3EE092BC" w14:textId="77777777" w:rsidTr="004247FF">
        <w:trPr>
          <w:trHeight w:val="151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82FAE" w14:textId="77777777" w:rsidR="004247FF" w:rsidRDefault="004247FF">
            <w:pPr>
              <w:pStyle w:val="TAH"/>
              <w:rPr>
                <w:lang w:val="en-GB" w:eastAsia="ko-KR"/>
              </w:rPr>
            </w:pPr>
            <w:r>
              <w:rPr>
                <w:rStyle w:val="Strong"/>
                <w:lang w:val="en-GB"/>
              </w:rPr>
              <w:t>Parameter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6A1CD2" w14:textId="77777777" w:rsidR="004247FF" w:rsidRDefault="004247FF">
            <w:pPr>
              <w:pStyle w:val="TAH"/>
              <w:rPr>
                <w:lang w:val="en-GB"/>
              </w:rPr>
            </w:pPr>
            <w:r>
              <w:rPr>
                <w:rStyle w:val="Strong"/>
                <w:lang w:val="en-GB"/>
              </w:rPr>
              <w:t>Value</w:t>
            </w:r>
          </w:p>
        </w:tc>
      </w:tr>
      <w:tr w:rsidR="004247FF" w14:paraId="212A4AC0" w14:textId="77777777" w:rsidTr="004247FF">
        <w:trPr>
          <w:trHeight w:val="463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A0618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rStyle w:val="Strong"/>
                <w:lang w:val="en-GB"/>
              </w:rPr>
              <w:t>Oscillator max frequency error [ppm], Oscillator frequency drift [ppm/s]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8B1B8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1: (200, 0.1)</w:t>
            </w:r>
          </w:p>
          <w:p w14:paraId="7F46A200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2: (50, 0.1)</w:t>
            </w:r>
          </w:p>
          <w:p w14:paraId="53C1E91D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3: (10, 0.05)</w:t>
            </w:r>
          </w:p>
          <w:p w14:paraId="5118D4FA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option 4: (5, 0.05)</w:t>
            </w:r>
          </w:p>
          <w:p w14:paraId="40AF53B0" w14:textId="77777777" w:rsidR="004247FF" w:rsidRDefault="004247FF">
            <w:pPr>
              <w:pStyle w:val="TAL"/>
              <w:rPr>
                <w:lang w:val="en-GB"/>
              </w:rPr>
            </w:pPr>
            <w:r>
              <w:rPr>
                <w:lang w:val="it-IT"/>
              </w:rPr>
              <w:t>Other values are not precluded for studying, reported by companies</w:t>
            </w:r>
          </w:p>
        </w:tc>
      </w:tr>
      <w:tr w:rsidR="004247FF" w14:paraId="4888EB8C" w14:textId="77777777" w:rsidTr="004247FF">
        <w:trPr>
          <w:trHeight w:val="463"/>
          <w:jc w:val="center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8269FC" w14:textId="77777777" w:rsidR="004247FF" w:rsidRDefault="004247FF">
            <w:pPr>
              <w:pStyle w:val="TAL"/>
              <w:rPr>
                <w:rStyle w:val="Strong"/>
              </w:rPr>
            </w:pPr>
            <w:r>
              <w:rPr>
                <w:rStyle w:val="Strong"/>
                <w:lang w:val="en-GB"/>
              </w:rPr>
              <w:t>RTC max frequency error [ppm]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8D844" w14:textId="77777777" w:rsidR="004247FF" w:rsidRDefault="004247FF">
            <w:pPr>
              <w:pStyle w:val="TAL"/>
              <w:rPr>
                <w:lang w:eastAsia="zh-CN"/>
              </w:rPr>
            </w:pPr>
            <w:r>
              <w:rPr>
                <w:lang w:val="en-GB" w:eastAsia="zh-CN"/>
              </w:rPr>
              <w:t>20</w:t>
            </w:r>
          </w:p>
          <w:p w14:paraId="65FD7BF2" w14:textId="77777777" w:rsidR="004247FF" w:rsidRDefault="004247FF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RTC drift report by company</w:t>
            </w:r>
          </w:p>
        </w:tc>
      </w:tr>
    </w:tbl>
    <w:p w14:paraId="5C72CE78" w14:textId="3ABA6ED5" w:rsidR="004247FF" w:rsidRDefault="0037557D" w:rsidP="004247FF">
      <w:pPr>
        <w:pStyle w:val="Caption"/>
        <w:jc w:val="center"/>
        <w:rPr>
          <w:sz w:val="22"/>
          <w:szCs w:val="22"/>
          <w:lang w:val="it-IT" w:eastAsia="zh-CN"/>
        </w:rPr>
      </w:pPr>
      <w:r>
        <w:rPr>
          <w:sz w:val="22"/>
          <w:szCs w:val="22"/>
          <w:lang w:val="it-IT" w:eastAsia="zh-CN"/>
        </w:rPr>
        <w:br/>
      </w:r>
      <w:r w:rsidR="004247FF">
        <w:rPr>
          <w:sz w:val="22"/>
          <w:szCs w:val="22"/>
          <w:lang w:val="it-IT" w:eastAsia="zh-CN"/>
        </w:rPr>
        <w:t xml:space="preserve">Table 3: Tolerance to timing error by waveform (quoted from Secion 8.3.1 of TR 38.869 </w:t>
      </w:r>
      <w:r w:rsidR="004247FF">
        <w:rPr>
          <w:sz w:val="22"/>
          <w:szCs w:val="22"/>
          <w:lang w:val="it-IT" w:eastAsia="zh-CN"/>
        </w:rPr>
        <w:fldChar w:fldCharType="begin"/>
      </w:r>
      <w:r w:rsidR="004247FF">
        <w:rPr>
          <w:sz w:val="22"/>
          <w:szCs w:val="22"/>
          <w:lang w:val="it-IT" w:eastAsia="zh-CN"/>
        </w:rPr>
        <w:instrText xml:space="preserve"> REF _Ref159169952 \n \h </w:instrText>
      </w:r>
      <w:r w:rsidR="004247FF">
        <w:rPr>
          <w:sz w:val="22"/>
          <w:szCs w:val="22"/>
          <w:lang w:val="it-IT" w:eastAsia="zh-CN"/>
        </w:rPr>
      </w:r>
      <w:r w:rsidR="004247FF">
        <w:rPr>
          <w:sz w:val="22"/>
          <w:szCs w:val="22"/>
          <w:lang w:val="it-IT" w:eastAsia="zh-CN"/>
        </w:rPr>
        <w:fldChar w:fldCharType="separate"/>
      </w:r>
      <w:r w:rsidR="004247FF">
        <w:rPr>
          <w:sz w:val="22"/>
          <w:szCs w:val="22"/>
          <w:lang w:val="it-IT" w:eastAsia="zh-CN"/>
        </w:rPr>
        <w:t>[2]</w:t>
      </w:r>
      <w:r w:rsidR="004247FF">
        <w:rPr>
          <w:sz w:val="22"/>
          <w:szCs w:val="22"/>
          <w:lang w:val="it-IT" w:eastAsia="zh-CN"/>
        </w:rPr>
        <w:fldChar w:fldCharType="end"/>
      </w:r>
      <w:r w:rsidR="004247FF">
        <w:rPr>
          <w:sz w:val="22"/>
          <w:szCs w:val="22"/>
          <w:lang w:val="it-IT" w:eastAsia="zh-CN"/>
        </w:rPr>
        <w:t>)</w:t>
      </w:r>
    </w:p>
    <w:tbl>
      <w:tblPr>
        <w:tblStyle w:val="TableGrid"/>
        <w:tblW w:w="2928" w:type="pct"/>
        <w:jc w:val="center"/>
        <w:tblLook w:val="04A0" w:firstRow="1" w:lastRow="0" w:firstColumn="1" w:lastColumn="0" w:noHBand="0" w:noVBand="1"/>
      </w:tblPr>
      <w:tblGrid>
        <w:gridCol w:w="2905"/>
        <w:gridCol w:w="3219"/>
      </w:tblGrid>
      <w:tr w:rsidR="004247FF" w14:paraId="62BAAA3A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C6B5" w14:textId="77777777" w:rsidR="004247FF" w:rsidRDefault="004247FF">
            <w:pPr>
              <w:pStyle w:val="TAH"/>
              <w:rPr>
                <w:szCs w:val="18"/>
                <w:lang w:val="en-GB" w:eastAsia="en-US"/>
              </w:rPr>
            </w:pPr>
            <w:r>
              <w:rPr>
                <w:szCs w:val="18"/>
                <w:lang w:val="en-GB"/>
              </w:rPr>
              <w:t>Waveform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E3ED" w14:textId="77777777" w:rsidR="004247FF" w:rsidRDefault="004247FF">
            <w:pPr>
              <w:pStyle w:val="TAH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Tolerance up to timing error [us]</w:t>
            </w:r>
          </w:p>
        </w:tc>
      </w:tr>
      <w:tr w:rsidR="004247FF" w14:paraId="241450B6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694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OOK-1 30kHz SCS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7A2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5</w:t>
            </w:r>
          </w:p>
        </w:tc>
      </w:tr>
      <w:tr w:rsidR="004247FF" w14:paraId="7190FBA4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2E4F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M=2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E85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3</w:t>
            </w:r>
          </w:p>
        </w:tc>
      </w:tr>
      <w:tr w:rsidR="004247FF" w14:paraId="32FAD0A4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AEFF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M=4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668D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  <w:tr w:rsidR="004247FF" w14:paraId="7C537886" w14:textId="77777777" w:rsidTr="004247FF">
        <w:trPr>
          <w:jc w:val="center"/>
        </w:trPr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FDDE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OOK-4 M&gt;4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19C5" w14:textId="77777777" w:rsidR="004247FF" w:rsidRDefault="004247FF">
            <w:pPr>
              <w:pStyle w:val="TAC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</w:tr>
    </w:tbl>
    <w:p w14:paraId="23047A98" w14:textId="77777777" w:rsidR="004247FF" w:rsidRDefault="004247FF" w:rsidP="004247FF">
      <w:pPr>
        <w:rPr>
          <w:rFonts w:eastAsiaTheme="minorEastAsia"/>
          <w:sz w:val="22"/>
          <w:szCs w:val="22"/>
          <w:lang w:eastAsia="zh-TW"/>
        </w:rPr>
      </w:pPr>
    </w:p>
    <w:p w14:paraId="7DDFDCA7" w14:textId="290717F0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Proposal 4:  Duty-cycle of LP-WUS monitoring in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>-mode follows the paging cycle.</w:t>
      </w:r>
    </w:p>
    <w:p w14:paraId="1020DECB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80FC96B" w14:textId="77777777" w:rsidR="004247FF" w:rsidRPr="0037557D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Proposal 5: LP-SS periodicity should not exceed 160 </w:t>
      </w:r>
      <w:proofErr w:type="spellStart"/>
      <w:r w:rsidRPr="0037557D">
        <w:rPr>
          <w:rFonts w:eastAsiaTheme="minorEastAsia"/>
          <w:b/>
          <w:bCs/>
          <w:sz w:val="22"/>
          <w:szCs w:val="22"/>
          <w:lang w:eastAsia="zh-TW"/>
        </w:rPr>
        <w:t>ms.</w:t>
      </w:r>
      <w:proofErr w:type="spellEnd"/>
    </w:p>
    <w:p w14:paraId="5812FC8C" w14:textId="20A3D382" w:rsidR="00E643E5" w:rsidRPr="0037557D" w:rsidRDefault="00E643E5" w:rsidP="00E643E5">
      <w:pPr>
        <w:jc w:val="both"/>
        <w:rPr>
          <w:b/>
          <w:bCs/>
          <w:sz w:val="22"/>
          <w:szCs w:val="22"/>
        </w:rPr>
      </w:pPr>
    </w:p>
    <w:p w14:paraId="47F5D900" w14:textId="3D92A65F" w:rsidR="004247FF" w:rsidRPr="0037557D" w:rsidRDefault="004247FF" w:rsidP="00E643E5">
      <w:pPr>
        <w:jc w:val="both"/>
        <w:rPr>
          <w:b/>
          <w:bCs/>
          <w:sz w:val="22"/>
          <w:szCs w:val="22"/>
        </w:rPr>
      </w:pPr>
    </w:p>
    <w:p w14:paraId="4C44AF43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Observation 7: OFDM WUR can use SSS in (NCD-)SSB for serving cell measurement.</w:t>
      </w:r>
    </w:p>
    <w:p w14:paraId="020480D9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01CFC0B4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Observation 8: OOK WUR needs to utilize LP-SS for serving cell measurement.</w:t>
      </w:r>
    </w:p>
    <w:p w14:paraId="1A2071E4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69BE00A7" w14:textId="56D77617" w:rsidR="004247FF" w:rsidRPr="0037557D" w:rsidRDefault="004247FF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lastRenderedPageBreak/>
        <w:t xml:space="preserve">Observation 9: LP-SS periodicity is dominated by synchronization 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 xml:space="preserve">performance 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>requirement, and there can be multiple LP-SS occasions in an idle</w:t>
      </w:r>
      <w:r w:rsidR="00ED610E">
        <w:rPr>
          <w:rFonts w:eastAsiaTheme="minorEastAsia"/>
          <w:b/>
          <w:bCs/>
          <w:sz w:val="22"/>
          <w:szCs w:val="22"/>
          <w:lang w:eastAsia="zh-TW"/>
        </w:rPr>
        <w:t>/inactive</w:t>
      </w:r>
      <w:r w:rsidRPr="0037557D">
        <w:rPr>
          <w:rFonts w:eastAsiaTheme="minorEastAsia"/>
          <w:b/>
          <w:bCs/>
          <w:sz w:val="22"/>
          <w:szCs w:val="22"/>
          <w:lang w:eastAsia="zh-TW"/>
        </w:rPr>
        <w:t>-mode paging cycle.</w:t>
      </w:r>
    </w:p>
    <w:p w14:paraId="392BEE2A" w14:textId="77777777" w:rsidR="004247FF" w:rsidRPr="0037557D" w:rsidRDefault="004247FF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655C8D4F" w14:textId="4F6F781C" w:rsidR="004247FF" w:rsidRPr="0037557D" w:rsidRDefault="004247FF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37557D">
        <w:rPr>
          <w:rFonts w:eastAsia="DengXian"/>
          <w:b/>
          <w:bCs/>
          <w:sz w:val="22"/>
          <w:szCs w:val="22"/>
          <w:lang w:eastAsia="zh-CN"/>
        </w:rPr>
        <w:t>Observation 10: With multiple SSS/LP-SS occasions for LP-WUR in an idle</w:t>
      </w:r>
      <w:r w:rsidR="00ED610E">
        <w:rPr>
          <w:rFonts w:eastAsia="DengXian"/>
          <w:b/>
          <w:bCs/>
          <w:sz w:val="22"/>
          <w:szCs w:val="22"/>
          <w:lang w:eastAsia="zh-CN"/>
        </w:rPr>
        <w:t>/inactive</w:t>
      </w:r>
      <w:r w:rsidRPr="0037557D">
        <w:rPr>
          <w:rFonts w:eastAsia="DengXian"/>
          <w:b/>
          <w:bCs/>
          <w:sz w:val="22"/>
          <w:szCs w:val="22"/>
          <w:lang w:eastAsia="zh-CN"/>
        </w:rPr>
        <w:t>-mode paging cycle, offload</w:t>
      </w:r>
      <w:r w:rsidR="00ED610E">
        <w:rPr>
          <w:rFonts w:eastAsia="DengXian"/>
          <w:b/>
          <w:bCs/>
          <w:sz w:val="22"/>
          <w:szCs w:val="22"/>
          <w:lang w:eastAsia="zh-CN"/>
        </w:rPr>
        <w:t>ing</w:t>
      </w:r>
      <w:r w:rsidRPr="0037557D">
        <w:rPr>
          <w:rFonts w:eastAsia="DengXian"/>
          <w:b/>
          <w:bCs/>
          <w:sz w:val="22"/>
          <w:szCs w:val="22"/>
          <w:lang w:eastAsia="zh-CN"/>
        </w:rPr>
        <w:t xml:space="preserve"> or relaxation of serving cell measurement of MR become more feasible.</w:t>
      </w:r>
    </w:p>
    <w:p w14:paraId="2AA5F78D" w14:textId="77777777" w:rsidR="004247FF" w:rsidRPr="0037557D" w:rsidRDefault="004247FF" w:rsidP="004247FF">
      <w:pPr>
        <w:pStyle w:val="ListParagraph"/>
        <w:numPr>
          <w:ilvl w:val="0"/>
          <w:numId w:val="44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37557D">
        <w:rPr>
          <w:rFonts w:eastAsia="DengXian"/>
          <w:b/>
          <w:bCs/>
          <w:sz w:val="22"/>
          <w:szCs w:val="22"/>
          <w:lang w:eastAsia="zh-CN"/>
        </w:rPr>
        <w:t>Note: There is no serving cell measurement by LP-WUR for relaxation of MR measurements in Rel-16/17.</w:t>
      </w:r>
    </w:p>
    <w:p w14:paraId="3C16AC9F" w14:textId="77777777" w:rsidR="004247FF" w:rsidRPr="0037557D" w:rsidRDefault="004247FF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4CE925C7" w14:textId="4BB1AFA4" w:rsidR="004247FF" w:rsidRPr="0037557D" w:rsidRDefault="004247FF" w:rsidP="004247FF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37557D">
        <w:rPr>
          <w:rFonts w:eastAsia="DengXian"/>
          <w:b/>
          <w:bCs/>
          <w:sz w:val="22"/>
          <w:szCs w:val="22"/>
          <w:lang w:eastAsia="zh-CN"/>
        </w:rPr>
        <w:t xml:space="preserve">Proposal 6: Develop mechanism of offloading or relaxing MR serving cell measurement by </w:t>
      </w:r>
      <w:r w:rsidR="00ED610E">
        <w:rPr>
          <w:rFonts w:eastAsia="DengXian"/>
          <w:b/>
          <w:bCs/>
          <w:sz w:val="22"/>
          <w:szCs w:val="22"/>
          <w:lang w:eastAsia="zh-CN"/>
        </w:rPr>
        <w:t>exploiting</w:t>
      </w:r>
      <w:r w:rsidRPr="0037557D">
        <w:rPr>
          <w:rFonts w:eastAsia="DengXian"/>
          <w:b/>
          <w:bCs/>
          <w:sz w:val="22"/>
          <w:szCs w:val="22"/>
          <w:lang w:eastAsia="zh-CN"/>
        </w:rPr>
        <w:t xml:space="preserve"> feasibly more frequent serving cell measurement by LP-WUR. </w:t>
      </w:r>
    </w:p>
    <w:p w14:paraId="275B3137" w14:textId="77777777" w:rsidR="004247FF" w:rsidRPr="0037557D" w:rsidRDefault="004247FF" w:rsidP="004247FF">
      <w:pPr>
        <w:pStyle w:val="ListParagraph"/>
        <w:numPr>
          <w:ilvl w:val="0"/>
          <w:numId w:val="44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37557D">
        <w:rPr>
          <w:rFonts w:eastAsia="DengXian"/>
          <w:b/>
          <w:bCs/>
          <w:sz w:val="22"/>
          <w:szCs w:val="22"/>
          <w:lang w:eastAsia="zh-CN"/>
        </w:rPr>
        <w:t>Mechanism includes entry/exit condition for serving cell measurement by LP-WUR.</w:t>
      </w:r>
    </w:p>
    <w:p w14:paraId="3E056E64" w14:textId="0DA68156" w:rsidR="004247FF" w:rsidRPr="0037557D" w:rsidRDefault="004247FF" w:rsidP="00E643E5">
      <w:pPr>
        <w:jc w:val="both"/>
        <w:rPr>
          <w:b/>
          <w:bCs/>
          <w:sz w:val="22"/>
          <w:szCs w:val="22"/>
        </w:rPr>
      </w:pPr>
    </w:p>
    <w:p w14:paraId="47BC68EE" w14:textId="22123E24" w:rsidR="004247FF" w:rsidRPr="0037557D" w:rsidRDefault="004247FF" w:rsidP="00E643E5">
      <w:pPr>
        <w:jc w:val="both"/>
        <w:rPr>
          <w:b/>
          <w:bCs/>
          <w:sz w:val="22"/>
          <w:szCs w:val="22"/>
        </w:rPr>
      </w:pPr>
    </w:p>
    <w:p w14:paraId="24C3E30F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>Observation 11: LP-SS carriers less information than LP-WUS and is expected to be more robust. LP-WUR can still measure serving cell based on LP-SS even when it cannot reliably detect LP-WUS.</w:t>
      </w:r>
    </w:p>
    <w:p w14:paraId="09EA752B" w14:textId="77777777" w:rsidR="004247FF" w:rsidRPr="0037557D" w:rsidRDefault="004247FF" w:rsidP="004247FF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029DA760" w14:textId="77777777" w:rsidR="004247FF" w:rsidRPr="0037557D" w:rsidRDefault="004247FF" w:rsidP="004247FF">
      <w:pPr>
        <w:jc w:val="both"/>
        <w:rPr>
          <w:b/>
          <w:bCs/>
          <w:sz w:val="22"/>
          <w:szCs w:val="22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Observation 12: </w:t>
      </w:r>
      <w:r w:rsidRPr="0037557D">
        <w:rPr>
          <w:b/>
          <w:bCs/>
          <w:sz w:val="22"/>
          <w:szCs w:val="22"/>
        </w:rPr>
        <w:t>Entry/exit condition for LP-WUS monitoring can be based on the outcome of serving cell measurement by LP-WUR.</w:t>
      </w:r>
    </w:p>
    <w:p w14:paraId="752ABC8D" w14:textId="77777777" w:rsidR="004247FF" w:rsidRPr="0037557D" w:rsidRDefault="004247FF" w:rsidP="004247FF">
      <w:pPr>
        <w:jc w:val="both"/>
        <w:rPr>
          <w:b/>
          <w:bCs/>
          <w:sz w:val="22"/>
          <w:szCs w:val="22"/>
        </w:rPr>
      </w:pPr>
    </w:p>
    <w:p w14:paraId="039073A6" w14:textId="77777777" w:rsidR="004247FF" w:rsidRPr="0037557D" w:rsidRDefault="004247FF" w:rsidP="004247FF">
      <w:pPr>
        <w:jc w:val="both"/>
        <w:rPr>
          <w:b/>
          <w:bCs/>
          <w:sz w:val="22"/>
          <w:szCs w:val="22"/>
        </w:rPr>
      </w:pPr>
      <w:r w:rsidRPr="0037557D">
        <w:rPr>
          <w:rFonts w:eastAsiaTheme="minorEastAsia"/>
          <w:b/>
          <w:bCs/>
          <w:sz w:val="22"/>
          <w:szCs w:val="22"/>
          <w:lang w:eastAsia="zh-TW"/>
        </w:rPr>
        <w:t xml:space="preserve">Proposal 7: </w:t>
      </w:r>
      <w:r w:rsidRPr="0037557D">
        <w:rPr>
          <w:b/>
          <w:bCs/>
          <w:sz w:val="22"/>
          <w:szCs w:val="22"/>
        </w:rPr>
        <w:t>Entry/exit condition for LP-WUS monitoring is based on the outcome of serving cell measurement by LP-WUR.</w:t>
      </w:r>
    </w:p>
    <w:p w14:paraId="57B16C9D" w14:textId="77777777" w:rsidR="004247FF" w:rsidRPr="0037557D" w:rsidRDefault="004247FF" w:rsidP="004247FF">
      <w:pPr>
        <w:jc w:val="both"/>
        <w:rPr>
          <w:b/>
          <w:bCs/>
          <w:sz w:val="22"/>
          <w:szCs w:val="22"/>
        </w:rPr>
      </w:pPr>
    </w:p>
    <w:p w14:paraId="30E6B017" w14:textId="303AE923" w:rsidR="004247FF" w:rsidRDefault="004247FF" w:rsidP="00E643E5">
      <w:pPr>
        <w:jc w:val="both"/>
        <w:rPr>
          <w:sz w:val="22"/>
          <w:szCs w:val="22"/>
        </w:rPr>
      </w:pPr>
      <w:r w:rsidRPr="0037557D">
        <w:rPr>
          <w:b/>
          <w:bCs/>
          <w:sz w:val="22"/>
          <w:szCs w:val="22"/>
        </w:rPr>
        <w:t>Observation 13: Entry/exit condition for LP-WUS monitoring and serving cell measurement by LP-WUR can apply a common framework design with different threshold parameters for entry/</w:t>
      </w:r>
      <w:r w:rsidR="009E2956">
        <w:rPr>
          <w:b/>
          <w:bCs/>
          <w:sz w:val="22"/>
          <w:szCs w:val="22"/>
        </w:rPr>
        <w:t>exit</w:t>
      </w:r>
      <w:r w:rsidRPr="0037557D">
        <w:rPr>
          <w:b/>
          <w:bCs/>
          <w:sz w:val="22"/>
          <w:szCs w:val="22"/>
        </w:rPr>
        <w:t>.</w:t>
      </w:r>
    </w:p>
    <w:p w14:paraId="1EBD16F6" w14:textId="77777777" w:rsidR="00E643E5" w:rsidRPr="004247FF" w:rsidRDefault="00E643E5" w:rsidP="006A2AA6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78AA56C6" w14:textId="77777777" w:rsidR="00BA1267" w:rsidRPr="00E17DF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bookmarkStart w:id="4" w:name="_Ref129721668"/>
    <w:bookmarkStart w:id="5" w:name="_Ref146872454"/>
    <w:bookmarkStart w:id="6" w:name="_Ref127565143"/>
    <w:bookmarkStart w:id="7" w:name="_Ref86848915"/>
    <w:p w14:paraId="3B79EEA3" w14:textId="2189BBA6" w:rsidR="00650AFA" w:rsidRDefault="00650AFA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"https://www.3gpp.org/ftp/TSG_RAN/TSG_RAN/TSGR_102/Docs/RP-234056.zip" </w:instrText>
      </w:r>
      <w:r>
        <w:rPr>
          <w:sz w:val="22"/>
          <w:szCs w:val="22"/>
        </w:rPr>
        <w:fldChar w:fldCharType="separate"/>
      </w:r>
      <w:r w:rsidRPr="00650AFA">
        <w:rPr>
          <w:rStyle w:val="Hyperlink"/>
          <w:sz w:val="22"/>
          <w:szCs w:val="22"/>
        </w:rPr>
        <w:t>RP-234056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650AFA">
        <w:rPr>
          <w:sz w:val="22"/>
          <w:szCs w:val="22"/>
        </w:rPr>
        <w:t>New WID: Low-power wake-up signal and receiver for NR (LP-WUS/WUR)</w:t>
      </w:r>
      <w:r>
        <w:rPr>
          <w:sz w:val="22"/>
          <w:szCs w:val="22"/>
        </w:rPr>
        <w:t>”, RAN #102</w:t>
      </w:r>
    </w:p>
    <w:p w14:paraId="3F5BC139" w14:textId="0C6360CB" w:rsidR="00AA4350" w:rsidRPr="00680D88" w:rsidRDefault="00680D88" w:rsidP="00680D88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8" w:name="_Ref159169952"/>
      <w:bookmarkStart w:id="9" w:name="_Ref159200102"/>
      <w:r>
        <w:rPr>
          <w:sz w:val="22"/>
          <w:szCs w:val="22"/>
        </w:rPr>
        <w:t xml:space="preserve">3GPP TR 38.869, “Study on low-power wake up signal and receiver for NR (Release 18)”, RAN #102, online available: </w:t>
      </w:r>
      <w:hyperlink r:id="rId13" w:history="1">
        <w:r>
          <w:rPr>
            <w:rStyle w:val="Hyperlink"/>
            <w:sz w:val="22"/>
            <w:szCs w:val="22"/>
          </w:rPr>
          <w:t>https://portal.3gpp.org/webapp/meetingCalendar/MeetingDetails.asp?m_id=39915</w:t>
        </w:r>
        <w:bookmarkEnd w:id="8"/>
      </w:hyperlink>
      <w:bookmarkEnd w:id="4"/>
      <w:bookmarkEnd w:id="5"/>
      <w:bookmarkEnd w:id="6"/>
      <w:bookmarkEnd w:id="7"/>
      <w:bookmarkEnd w:id="9"/>
    </w:p>
    <w:sectPr w:rsidR="00AA4350" w:rsidRPr="00680D88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56B0" w14:textId="77777777" w:rsidR="00786731" w:rsidRDefault="00786731">
      <w:r>
        <w:separator/>
      </w:r>
    </w:p>
  </w:endnote>
  <w:endnote w:type="continuationSeparator" w:id="0">
    <w:p w14:paraId="16226BF5" w14:textId="77777777" w:rsidR="00786731" w:rsidRDefault="0078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F9A31" w14:textId="77777777" w:rsidR="00786731" w:rsidRDefault="00786731">
      <w:r>
        <w:separator/>
      </w:r>
    </w:p>
  </w:footnote>
  <w:footnote w:type="continuationSeparator" w:id="0">
    <w:p w14:paraId="70DF13DC" w14:textId="77777777" w:rsidR="00786731" w:rsidRDefault="0078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7301"/>
    <w:multiLevelType w:val="hybridMultilevel"/>
    <w:tmpl w:val="854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610D3"/>
    <w:multiLevelType w:val="hybridMultilevel"/>
    <w:tmpl w:val="8236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2012"/>
    <w:multiLevelType w:val="hybridMultilevel"/>
    <w:tmpl w:val="C6A67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72B5"/>
    <w:multiLevelType w:val="hybridMultilevel"/>
    <w:tmpl w:val="936E6B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20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C749A"/>
    <w:multiLevelType w:val="hybridMultilevel"/>
    <w:tmpl w:val="CE42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4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5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E50DF"/>
    <w:multiLevelType w:val="hybridMultilevel"/>
    <w:tmpl w:val="7CCA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4" w15:restartNumberingAfterBreak="0">
    <w:nsid w:val="682800F2"/>
    <w:multiLevelType w:val="hybridMultilevel"/>
    <w:tmpl w:val="E4E4AF4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97C86"/>
    <w:multiLevelType w:val="hybridMultilevel"/>
    <w:tmpl w:val="F3FC9F2E"/>
    <w:lvl w:ilvl="0" w:tplc="8554555E">
      <w:start w:val="150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24"/>
  </w:num>
  <w:num w:numId="2" w16cid:durableId="2133017652">
    <w:abstractNumId w:val="23"/>
  </w:num>
  <w:num w:numId="3" w16cid:durableId="780682308">
    <w:abstractNumId w:val="3"/>
  </w:num>
  <w:num w:numId="4" w16cid:durableId="1987584168">
    <w:abstractNumId w:val="33"/>
  </w:num>
  <w:num w:numId="5" w16cid:durableId="1931039519">
    <w:abstractNumId w:val="15"/>
  </w:num>
  <w:num w:numId="6" w16cid:durableId="39205632">
    <w:abstractNumId w:val="37"/>
  </w:num>
  <w:num w:numId="7" w16cid:durableId="1440493963">
    <w:abstractNumId w:val="26"/>
  </w:num>
  <w:num w:numId="8" w16cid:durableId="1280068275">
    <w:abstractNumId w:val="19"/>
  </w:num>
  <w:num w:numId="9" w16cid:durableId="1018652803">
    <w:abstractNumId w:val="6"/>
  </w:num>
  <w:num w:numId="10" w16cid:durableId="340284455">
    <w:abstractNumId w:val="25"/>
  </w:num>
  <w:num w:numId="11" w16cid:durableId="531265016">
    <w:abstractNumId w:val="18"/>
  </w:num>
  <w:num w:numId="12" w16cid:durableId="1816407461">
    <w:abstractNumId w:val="32"/>
  </w:num>
  <w:num w:numId="13" w16cid:durableId="1444308098">
    <w:abstractNumId w:val="4"/>
  </w:num>
  <w:num w:numId="14" w16cid:durableId="691954650">
    <w:abstractNumId w:val="27"/>
  </w:num>
  <w:num w:numId="15" w16cid:durableId="1933003753">
    <w:abstractNumId w:val="13"/>
  </w:num>
  <w:num w:numId="16" w16cid:durableId="1980921065">
    <w:abstractNumId w:val="21"/>
  </w:num>
  <w:num w:numId="17" w16cid:durableId="1493109263">
    <w:abstractNumId w:val="12"/>
  </w:num>
  <w:num w:numId="18" w16cid:durableId="352995434">
    <w:abstractNumId w:val="5"/>
  </w:num>
  <w:num w:numId="19" w16cid:durableId="1571233117">
    <w:abstractNumId w:val="30"/>
  </w:num>
  <w:num w:numId="20" w16cid:durableId="922639506">
    <w:abstractNumId w:val="20"/>
  </w:num>
  <w:num w:numId="21" w16cid:durableId="508836803">
    <w:abstractNumId w:val="9"/>
  </w:num>
  <w:num w:numId="22" w16cid:durableId="1710645634">
    <w:abstractNumId w:val="38"/>
  </w:num>
  <w:num w:numId="23" w16cid:durableId="40205952">
    <w:abstractNumId w:val="36"/>
  </w:num>
  <w:num w:numId="24" w16cid:durableId="1195270517">
    <w:abstractNumId w:val="2"/>
  </w:num>
  <w:num w:numId="25" w16cid:durableId="107822025">
    <w:abstractNumId w:val="28"/>
  </w:num>
  <w:num w:numId="26" w16cid:durableId="2068138345">
    <w:abstractNumId w:val="41"/>
  </w:num>
  <w:num w:numId="27" w16cid:durableId="1206680923">
    <w:abstractNumId w:val="35"/>
  </w:num>
  <w:num w:numId="28" w16cid:durableId="302664386">
    <w:abstractNumId w:val="16"/>
  </w:num>
  <w:num w:numId="29" w16cid:durableId="515776440">
    <w:abstractNumId w:val="39"/>
  </w:num>
  <w:num w:numId="30" w16cid:durableId="647056717">
    <w:abstractNumId w:val="31"/>
  </w:num>
  <w:num w:numId="31" w16cid:durableId="1984581966">
    <w:abstractNumId w:val="1"/>
  </w:num>
  <w:num w:numId="32" w16cid:durableId="1993294402">
    <w:abstractNumId w:val="11"/>
  </w:num>
  <w:num w:numId="33" w16cid:durableId="961305986">
    <w:abstractNumId w:val="7"/>
  </w:num>
  <w:num w:numId="34" w16cid:durableId="1896158470">
    <w:abstractNumId w:val="17"/>
  </w:num>
  <w:num w:numId="35" w16cid:durableId="3288721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6946513">
    <w:abstractNumId w:val="40"/>
  </w:num>
  <w:num w:numId="37" w16cid:durableId="503593909">
    <w:abstractNumId w:val="22"/>
  </w:num>
  <w:num w:numId="38" w16cid:durableId="1656645784">
    <w:abstractNumId w:val="34"/>
  </w:num>
  <w:num w:numId="39" w16cid:durableId="1874800993">
    <w:abstractNumId w:val="10"/>
  </w:num>
  <w:num w:numId="40" w16cid:durableId="646712686">
    <w:abstractNumId w:val="0"/>
  </w:num>
  <w:num w:numId="41" w16cid:durableId="838279295">
    <w:abstractNumId w:val="8"/>
  </w:num>
  <w:num w:numId="42" w16cid:durableId="875657536">
    <w:abstractNumId w:val="29"/>
  </w:num>
  <w:num w:numId="43" w16cid:durableId="401953995">
    <w:abstractNumId w:val="14"/>
  </w:num>
  <w:num w:numId="44" w16cid:durableId="1200121346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59DF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9C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1DF0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557D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21DE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7FF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2F5F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3CA7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5E86"/>
    <w:rsid w:val="00646027"/>
    <w:rsid w:val="006460D7"/>
    <w:rsid w:val="00646C17"/>
    <w:rsid w:val="006471F7"/>
    <w:rsid w:val="006479D2"/>
    <w:rsid w:val="00647B1D"/>
    <w:rsid w:val="0065064F"/>
    <w:rsid w:val="00650697"/>
    <w:rsid w:val="00650AFA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0D88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8C3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956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30C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3F8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8E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A54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3F57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36FA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3E5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0E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3C88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4EA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webapp/meetingCalendar/MeetingDetails.asp?m_id=39915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16684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2024-02-19T04:14:00Z</dcterms:created>
  <dcterms:modified xsi:type="dcterms:W3CDTF">2024-02-19T04:14:00Z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